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#86</w:t>
      </w:r>
      <w:r w:rsidR="00D80957" w:rsidRPr="00457F73">
        <w:rPr>
          <w:rFonts w:ascii="Arial" w:hAnsi="Arial" w:cs="Arial"/>
          <w:sz w:val="24"/>
          <w:szCs w:val="28"/>
          <w:lang w:val="en-CA"/>
        </w:rPr>
        <w:tab/>
      </w:r>
      <w:r w:rsidR="00FC22F7">
        <w:rPr>
          <w:rFonts w:ascii="Arial" w:hAnsi="Arial" w:cs="Arial"/>
          <w:sz w:val="24"/>
          <w:szCs w:val="28"/>
          <w:lang w:val="en-CA"/>
        </w:rPr>
        <w:t>R4-</w:t>
      </w:r>
      <w:r w:rsidR="00722575">
        <w:rPr>
          <w:rFonts w:ascii="Arial" w:hAnsi="Arial" w:cs="Arial"/>
          <w:sz w:val="24"/>
          <w:szCs w:val="28"/>
          <w:lang w:val="en-CA"/>
        </w:rPr>
        <w:t>180</w:t>
      </w:r>
      <w:r w:rsidR="00110C3F">
        <w:rPr>
          <w:rFonts w:ascii="Arial" w:hAnsi="Arial" w:cs="Arial"/>
          <w:sz w:val="24"/>
          <w:szCs w:val="28"/>
          <w:lang w:val="en-CA"/>
        </w:rPr>
        <w:t>2433</w:t>
      </w:r>
    </w:p>
    <w:p w:rsidR="00D80957" w:rsidRPr="00457F73" w:rsidRDefault="00722575"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Athens</w:t>
      </w:r>
      <w:r w:rsidR="00B14854">
        <w:rPr>
          <w:rFonts w:ascii="Arial" w:hAnsi="Arial" w:cs="Arial"/>
          <w:sz w:val="24"/>
          <w:szCs w:val="28"/>
          <w:lang w:val="en-CA"/>
        </w:rPr>
        <w:t xml:space="preserve">, </w:t>
      </w:r>
      <w:r w:rsidR="00A2225E">
        <w:rPr>
          <w:rFonts w:ascii="Arial" w:hAnsi="Arial" w:cs="Arial"/>
          <w:sz w:val="24"/>
          <w:szCs w:val="28"/>
          <w:lang w:val="en-CA"/>
        </w:rPr>
        <w:t>Greece, February 26</w:t>
      </w:r>
      <w:r w:rsidR="00B14854">
        <w:rPr>
          <w:rFonts w:ascii="Arial" w:hAnsi="Arial" w:cs="Arial"/>
          <w:sz w:val="24"/>
          <w:szCs w:val="28"/>
          <w:lang w:val="en-CA"/>
        </w:rPr>
        <w:t xml:space="preserve"> – </w:t>
      </w:r>
      <w:r>
        <w:rPr>
          <w:rFonts w:ascii="Arial" w:hAnsi="Arial" w:cs="Arial"/>
          <w:sz w:val="24"/>
          <w:szCs w:val="28"/>
          <w:lang w:val="en-CA"/>
        </w:rPr>
        <w:t>March 2</w:t>
      </w:r>
      <w:r w:rsidR="00B14854">
        <w:rPr>
          <w:rFonts w:ascii="Arial" w:hAnsi="Arial" w:cs="Arial"/>
          <w:sz w:val="24"/>
          <w:szCs w:val="28"/>
          <w:lang w:val="en-CA"/>
        </w:rPr>
        <w:t>, 2018</w:t>
      </w:r>
    </w:p>
    <w:p w:rsidR="00D80957" w:rsidRPr="00A2225E" w:rsidRDefault="00D80957" w:rsidP="0033186E">
      <w:pPr>
        <w:tabs>
          <w:tab w:val="left" w:pos="1985"/>
        </w:tabs>
        <w:spacing w:before="240" w:after="0"/>
        <w:jc w:val="both"/>
        <w:rPr>
          <w:rFonts w:ascii="Arial" w:hAnsi="Arial" w:cs="Arial"/>
          <w:bCs/>
          <w:sz w:val="22"/>
          <w:szCs w:val="22"/>
          <w:lang w:val="en-US"/>
        </w:rPr>
      </w:pPr>
      <w:r w:rsidRPr="00A2225E">
        <w:rPr>
          <w:rFonts w:ascii="Arial" w:hAnsi="Arial" w:cs="Arial"/>
          <w:b/>
          <w:sz w:val="22"/>
          <w:szCs w:val="22"/>
          <w:lang w:val="en-US"/>
        </w:rPr>
        <w:t>Agenda Item:</w:t>
      </w:r>
      <w:r w:rsidRPr="00A2225E">
        <w:rPr>
          <w:rFonts w:ascii="Arial" w:hAnsi="Arial" w:cs="Arial"/>
          <w:b/>
          <w:sz w:val="22"/>
          <w:szCs w:val="22"/>
          <w:lang w:val="en-US"/>
        </w:rPr>
        <w:tab/>
      </w:r>
      <w:r w:rsidR="00A2225E">
        <w:rPr>
          <w:rFonts w:ascii="Arial" w:hAnsi="Arial" w:cs="Arial"/>
          <w:sz w:val="22"/>
          <w:szCs w:val="22"/>
          <w:lang w:val="en-US"/>
        </w:rPr>
        <w:t>7.</w:t>
      </w:r>
      <w:r w:rsidR="00110C3F">
        <w:rPr>
          <w:rFonts w:ascii="Arial" w:hAnsi="Arial" w:cs="Arial"/>
          <w:sz w:val="22"/>
          <w:szCs w:val="22"/>
          <w:lang w:val="en-US"/>
        </w:rPr>
        <w:t>9</w:t>
      </w:r>
      <w:r w:rsidR="00A2225E">
        <w:rPr>
          <w:rFonts w:ascii="Arial" w:hAnsi="Arial" w:cs="Arial"/>
          <w:sz w:val="22"/>
          <w:szCs w:val="22"/>
          <w:lang w:val="en-US"/>
        </w:rPr>
        <w:t>.</w:t>
      </w:r>
      <w:r w:rsidR="00110C3F">
        <w:rPr>
          <w:rFonts w:ascii="Arial" w:hAnsi="Arial" w:cs="Arial"/>
          <w:sz w:val="22"/>
          <w:szCs w:val="22"/>
          <w:lang w:val="en-US"/>
        </w:rPr>
        <w:t>3</w:t>
      </w:r>
      <w:r w:rsidR="00A2225E">
        <w:rPr>
          <w:rFonts w:ascii="Arial" w:hAnsi="Arial" w:cs="Arial"/>
          <w:sz w:val="22"/>
          <w:szCs w:val="22"/>
          <w:lang w:val="en-US"/>
        </w:rPr>
        <w:t>.3</w:t>
      </w:r>
    </w:p>
    <w:p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372AF">
        <w:rPr>
          <w:rFonts w:ascii="Arial" w:hAnsi="Arial" w:cs="Arial"/>
          <w:sz w:val="22"/>
          <w:szCs w:val="22"/>
          <w:lang w:val="en-CA"/>
        </w:rPr>
        <w:t xml:space="preserve">On </w:t>
      </w:r>
      <w:r w:rsidR="00722575">
        <w:rPr>
          <w:rFonts w:ascii="Arial" w:hAnsi="Arial" w:cs="Arial"/>
          <w:sz w:val="22"/>
          <w:szCs w:val="22"/>
          <w:lang w:val="en-CA"/>
        </w:rPr>
        <w:t>SCell activation</w:t>
      </w:r>
    </w:p>
    <w:p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F56366" w:rsidRPr="00457F73">
        <w:rPr>
          <w:rFonts w:ascii="Arial" w:hAnsi="Arial" w:cs="Arial"/>
          <w:sz w:val="22"/>
          <w:szCs w:val="22"/>
          <w:lang w:val="en-CA"/>
        </w:rPr>
        <w:t>Discussion</w:t>
      </w:r>
    </w:p>
    <w:p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rsidR="00D005A0" w:rsidRDefault="00D60B2D" w:rsidP="00FE2EFB">
      <w:pPr>
        <w:jc w:val="both"/>
        <w:rPr>
          <w:sz w:val="22"/>
          <w:lang w:val="en-CA"/>
        </w:rPr>
      </w:pPr>
      <w:r w:rsidRPr="00DB36E3">
        <w:rPr>
          <w:noProof/>
          <w:lang w:val="en-CA"/>
        </w:rPr>
        <mc:AlternateContent>
          <mc:Choice Requires="wps">
            <w:drawing>
              <wp:anchor distT="45720" distB="45720" distL="114300" distR="114300" simplePos="0" relativeHeight="251659264" behindDoc="0" locked="0" layoutInCell="1" allowOverlap="0">
                <wp:simplePos x="0" y="0"/>
                <wp:positionH relativeFrom="margin">
                  <wp:align>center</wp:align>
                </wp:positionH>
                <wp:positionV relativeFrom="paragraph">
                  <wp:posOffset>672465</wp:posOffset>
                </wp:positionV>
                <wp:extent cx="5353050" cy="2381250"/>
                <wp:effectExtent l="0" t="0" r="19050"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3050" cy="2381250"/>
                        </a:xfrm>
                        <a:prstGeom prst="rect">
                          <a:avLst/>
                        </a:prstGeom>
                        <a:solidFill>
                          <a:srgbClr val="FFFFFF"/>
                        </a:solidFill>
                        <a:ln w="9525">
                          <a:solidFill>
                            <a:srgbClr val="000000"/>
                          </a:solidFill>
                          <a:miter lim="800000"/>
                          <a:headEnd/>
                          <a:tailEnd/>
                        </a:ln>
                      </wps:spPr>
                      <wps:txbx>
                        <w:txbxContent>
                          <w:p w:rsidR="00962FFF" w:rsidRPr="00D60B2D" w:rsidRDefault="00347C0A" w:rsidP="00D60B2D">
                            <w:pPr>
                              <w:numPr>
                                <w:ilvl w:val="0"/>
                                <w:numId w:val="33"/>
                              </w:numPr>
                              <w:tabs>
                                <w:tab w:val="clear" w:pos="360"/>
                                <w:tab w:val="num" w:pos="720"/>
                              </w:tabs>
                              <w:spacing w:after="0"/>
                              <w:rPr>
                                <w:rFonts w:ascii="Arial" w:hAnsi="Arial" w:cs="Arial"/>
                                <w:sz w:val="22"/>
                                <w:lang w:val="en-US"/>
                              </w:rPr>
                            </w:pPr>
                            <w:r w:rsidRPr="00D60B2D">
                              <w:rPr>
                                <w:rFonts w:ascii="Arial" w:hAnsi="Arial" w:cs="Arial"/>
                                <w:sz w:val="22"/>
                                <w:lang w:val="en-US"/>
                              </w:rPr>
                              <w:t xml:space="preserve">Background: it was agreed in RAN4#85 that “Upon receiving SCG SCell activation command in slot </w:t>
                            </w:r>
                            <w:r w:rsidRPr="00D60B2D">
                              <w:rPr>
                                <w:rFonts w:ascii="Arial" w:hAnsi="Arial" w:cs="Arial"/>
                                <w:i/>
                                <w:iCs/>
                                <w:sz w:val="22"/>
                                <w:lang w:val="en-US"/>
                              </w:rPr>
                              <w:t>n</w:t>
                            </w:r>
                            <w:r w:rsidRPr="00D60B2D">
                              <w:rPr>
                                <w:rFonts w:ascii="Arial" w:hAnsi="Arial" w:cs="Arial"/>
                                <w:sz w:val="22"/>
                                <w:lang w:val="en-US"/>
                              </w:rPr>
                              <w:t xml:space="preserve">, the UE shall be capable to transmit valid CSI report and apply actions related to the activation command for the SCell being activated no later than in slot </w:t>
                            </w:r>
                            <w:r w:rsidRPr="00D60B2D">
                              <w:rPr>
                                <w:rFonts w:ascii="Arial" w:hAnsi="Arial" w:cs="Arial"/>
                                <w:i/>
                                <w:iCs/>
                                <w:sz w:val="22"/>
                                <w:lang w:val="en-US"/>
                              </w:rPr>
                              <w:t>n</w:t>
                            </w:r>
                            <w:r w:rsidRPr="00D60B2D">
                              <w:rPr>
                                <w:rFonts w:ascii="Arial" w:hAnsi="Arial" w:cs="Arial"/>
                                <w:sz w:val="22"/>
                                <w:lang w:val="en-US"/>
                              </w:rPr>
                              <w:t>+ [T</w:t>
                            </w:r>
                            <w:r w:rsidRPr="00D60B2D">
                              <w:rPr>
                                <w:rFonts w:ascii="Arial" w:hAnsi="Arial" w:cs="Arial"/>
                                <w:sz w:val="22"/>
                                <w:vertAlign w:val="subscript"/>
                                <w:lang w:val="en-US"/>
                              </w:rPr>
                              <w:t>HARQ</w:t>
                            </w:r>
                            <w:r w:rsidRPr="00D60B2D">
                              <w:rPr>
                                <w:rFonts w:ascii="Arial" w:hAnsi="Arial" w:cs="Arial"/>
                                <w:sz w:val="22"/>
                                <w:lang w:val="en-US"/>
                              </w:rPr>
                              <w:t xml:space="preserve"> + T</w:t>
                            </w:r>
                            <w:r w:rsidRPr="00D60B2D">
                              <w:rPr>
                                <w:rFonts w:ascii="Arial" w:hAnsi="Arial" w:cs="Arial"/>
                                <w:sz w:val="22"/>
                                <w:vertAlign w:val="subscript"/>
                                <w:lang w:val="en-US"/>
                              </w:rPr>
                              <w:t xml:space="preserve">activation_time </w:t>
                            </w:r>
                            <w:r w:rsidRPr="00D60B2D">
                              <w:rPr>
                                <w:rFonts w:ascii="Arial" w:hAnsi="Arial" w:cs="Arial"/>
                                <w:sz w:val="22"/>
                                <w:lang w:val="en-US"/>
                              </w:rPr>
                              <w:t>+ T</w:t>
                            </w:r>
                            <w:r w:rsidRPr="00D60B2D">
                              <w:rPr>
                                <w:rFonts w:ascii="Arial" w:hAnsi="Arial" w:cs="Arial"/>
                                <w:sz w:val="22"/>
                                <w:vertAlign w:val="subscript"/>
                                <w:lang w:val="en-US"/>
                              </w:rPr>
                              <w:t>CSI_Reporting</w:t>
                            </w:r>
                            <w:r w:rsidRPr="00D60B2D">
                              <w:rPr>
                                <w:rFonts w:ascii="Arial" w:hAnsi="Arial" w:cs="Arial"/>
                                <w:sz w:val="22"/>
                                <w:lang w:val="en-US"/>
                              </w:rPr>
                              <w:t xml:space="preserve"> ] ”</w:t>
                            </w:r>
                          </w:p>
                          <w:p w:rsidR="00962FFF" w:rsidRPr="00D60B2D" w:rsidRDefault="00347C0A" w:rsidP="00D60B2D">
                            <w:pPr>
                              <w:numPr>
                                <w:ilvl w:val="0"/>
                                <w:numId w:val="33"/>
                              </w:numPr>
                              <w:tabs>
                                <w:tab w:val="clear" w:pos="360"/>
                                <w:tab w:val="num" w:pos="720"/>
                              </w:tabs>
                              <w:spacing w:after="0"/>
                              <w:rPr>
                                <w:rFonts w:ascii="Arial" w:hAnsi="Arial" w:cs="Arial"/>
                                <w:sz w:val="22"/>
                                <w:lang w:val="en-US"/>
                              </w:rPr>
                            </w:pPr>
                            <w:r w:rsidRPr="00D60B2D">
                              <w:rPr>
                                <w:rFonts w:ascii="Arial" w:hAnsi="Arial" w:cs="Arial"/>
                                <w:sz w:val="22"/>
                                <w:lang w:val="en-US"/>
                              </w:rPr>
                              <w:t>T</w:t>
                            </w:r>
                            <w:r w:rsidRPr="00D60B2D">
                              <w:rPr>
                                <w:rFonts w:ascii="Arial" w:hAnsi="Arial" w:cs="Arial"/>
                                <w:sz w:val="22"/>
                                <w:vertAlign w:val="subscript"/>
                                <w:lang w:val="en-US"/>
                              </w:rPr>
                              <w:t xml:space="preserve">activation_time </w:t>
                            </w:r>
                            <w:r w:rsidRPr="00D60B2D">
                              <w:rPr>
                                <w:rFonts w:ascii="Arial" w:hAnsi="Arial" w:cs="Arial"/>
                                <w:sz w:val="22"/>
                                <w:lang w:val="en-US"/>
                              </w:rPr>
                              <w:t xml:space="preserve">is consisted of </w:t>
                            </w:r>
                          </w:p>
                          <w:p w:rsidR="00962FFF" w:rsidRPr="00D60B2D" w:rsidRDefault="00347C0A" w:rsidP="00D60B2D">
                            <w:pPr>
                              <w:numPr>
                                <w:ilvl w:val="1"/>
                                <w:numId w:val="33"/>
                              </w:numPr>
                              <w:tabs>
                                <w:tab w:val="num" w:pos="1440"/>
                              </w:tabs>
                              <w:spacing w:after="0"/>
                              <w:rPr>
                                <w:rFonts w:ascii="Arial" w:hAnsi="Arial" w:cs="Arial"/>
                                <w:sz w:val="22"/>
                                <w:lang w:val="en-US"/>
                              </w:rPr>
                            </w:pPr>
                            <w:r w:rsidRPr="00D60B2D">
                              <w:rPr>
                                <w:rFonts w:ascii="Arial" w:hAnsi="Arial" w:cs="Arial"/>
                                <w:sz w:val="22"/>
                                <w:lang w:val="en-US"/>
                              </w:rPr>
                              <w:t>RF warm up excluding AGC settling: TBD and independent of SCS</w:t>
                            </w:r>
                          </w:p>
                          <w:p w:rsidR="00962FFF" w:rsidRPr="00D60B2D" w:rsidRDefault="00347C0A" w:rsidP="00D60B2D">
                            <w:pPr>
                              <w:numPr>
                                <w:ilvl w:val="1"/>
                                <w:numId w:val="33"/>
                              </w:numPr>
                              <w:tabs>
                                <w:tab w:val="num" w:pos="1440"/>
                              </w:tabs>
                              <w:spacing w:after="0"/>
                              <w:rPr>
                                <w:rFonts w:ascii="Arial" w:hAnsi="Arial" w:cs="Arial"/>
                                <w:sz w:val="22"/>
                                <w:lang w:val="en-US"/>
                              </w:rPr>
                            </w:pPr>
                            <w:r w:rsidRPr="00D60B2D">
                              <w:rPr>
                                <w:rFonts w:ascii="Arial" w:hAnsi="Arial" w:cs="Arial"/>
                                <w:sz w:val="22"/>
                                <w:lang w:val="en-US"/>
                              </w:rPr>
                              <w:t>AGC settling: N1 SMTC periods for known and N2 SMTC periods for unknown cells</w:t>
                            </w:r>
                          </w:p>
                          <w:p w:rsidR="00962FFF" w:rsidRPr="00D60B2D" w:rsidRDefault="00347C0A" w:rsidP="00D60B2D">
                            <w:pPr>
                              <w:numPr>
                                <w:ilvl w:val="1"/>
                                <w:numId w:val="33"/>
                              </w:numPr>
                              <w:tabs>
                                <w:tab w:val="num" w:pos="1440"/>
                              </w:tabs>
                              <w:spacing w:after="0"/>
                              <w:rPr>
                                <w:rFonts w:ascii="Arial" w:hAnsi="Arial" w:cs="Arial"/>
                                <w:sz w:val="22"/>
                                <w:lang w:val="en-US"/>
                              </w:rPr>
                            </w:pPr>
                            <w:r w:rsidRPr="00D60B2D">
                              <w:rPr>
                                <w:rFonts w:ascii="Arial" w:hAnsi="Arial" w:cs="Arial"/>
                                <w:sz w:val="22"/>
                                <w:lang w:val="en-US"/>
                              </w:rPr>
                              <w:t xml:space="preserve">PSS/SSS and SSB index acquiring: </w:t>
                            </w:r>
                          </w:p>
                          <w:p w:rsidR="00962FFF" w:rsidRPr="00D60B2D" w:rsidRDefault="00347C0A" w:rsidP="00D60B2D">
                            <w:pPr>
                              <w:numPr>
                                <w:ilvl w:val="2"/>
                                <w:numId w:val="33"/>
                              </w:numPr>
                              <w:tabs>
                                <w:tab w:val="num" w:pos="2160"/>
                              </w:tabs>
                              <w:spacing w:after="0"/>
                              <w:rPr>
                                <w:rFonts w:ascii="Arial" w:hAnsi="Arial" w:cs="Arial"/>
                                <w:sz w:val="22"/>
                                <w:lang w:val="en-US"/>
                              </w:rPr>
                            </w:pPr>
                            <w:r w:rsidRPr="00D60B2D">
                              <w:rPr>
                                <w:rFonts w:ascii="Arial" w:hAnsi="Arial" w:cs="Arial"/>
                                <w:sz w:val="22"/>
                                <w:lang w:val="en-US"/>
                              </w:rPr>
                              <w:t>X1 SMTC periods for known cell</w:t>
                            </w:r>
                          </w:p>
                          <w:p w:rsidR="00962FFF" w:rsidRPr="00D60B2D" w:rsidRDefault="00347C0A" w:rsidP="00D60B2D">
                            <w:pPr>
                              <w:numPr>
                                <w:ilvl w:val="2"/>
                                <w:numId w:val="33"/>
                              </w:numPr>
                              <w:tabs>
                                <w:tab w:val="num" w:pos="2160"/>
                              </w:tabs>
                              <w:spacing w:after="0"/>
                              <w:rPr>
                                <w:rFonts w:ascii="Arial" w:hAnsi="Arial" w:cs="Arial"/>
                                <w:sz w:val="22"/>
                                <w:lang w:val="en-US"/>
                              </w:rPr>
                            </w:pPr>
                            <w:r w:rsidRPr="00D60B2D">
                              <w:rPr>
                                <w:rFonts w:ascii="Arial" w:hAnsi="Arial" w:cs="Arial"/>
                                <w:sz w:val="22"/>
                                <w:lang w:val="en-US"/>
                              </w:rPr>
                              <w:t>X2 SMTC period for unknown cell</w:t>
                            </w:r>
                          </w:p>
                          <w:p w:rsidR="00962FFF" w:rsidRPr="00D60B2D" w:rsidRDefault="00347C0A" w:rsidP="00D60B2D">
                            <w:pPr>
                              <w:numPr>
                                <w:ilvl w:val="2"/>
                                <w:numId w:val="33"/>
                              </w:numPr>
                              <w:tabs>
                                <w:tab w:val="num" w:pos="2160"/>
                              </w:tabs>
                              <w:spacing w:after="0"/>
                              <w:rPr>
                                <w:rFonts w:ascii="Arial" w:hAnsi="Arial" w:cs="Arial"/>
                                <w:sz w:val="22"/>
                                <w:lang w:val="en-US"/>
                              </w:rPr>
                            </w:pPr>
                            <w:r w:rsidRPr="00D60B2D">
                              <w:rPr>
                                <w:rFonts w:ascii="Arial" w:hAnsi="Arial" w:cs="Arial"/>
                                <w:sz w:val="22"/>
                                <w:lang w:val="en-US"/>
                              </w:rPr>
                              <w:t>X1 and X2 will be decided by RAN4#86</w:t>
                            </w:r>
                          </w:p>
                          <w:p w:rsidR="00962FFF" w:rsidRPr="00D60B2D" w:rsidRDefault="00347C0A" w:rsidP="00D60B2D">
                            <w:pPr>
                              <w:numPr>
                                <w:ilvl w:val="0"/>
                                <w:numId w:val="33"/>
                              </w:numPr>
                              <w:tabs>
                                <w:tab w:val="clear" w:pos="360"/>
                                <w:tab w:val="num" w:pos="720"/>
                              </w:tabs>
                              <w:spacing w:after="0"/>
                              <w:rPr>
                                <w:rFonts w:ascii="Arial" w:hAnsi="Arial" w:cs="Arial"/>
                                <w:sz w:val="22"/>
                                <w:lang w:val="en-US"/>
                              </w:rPr>
                            </w:pPr>
                            <w:r w:rsidRPr="00D60B2D">
                              <w:rPr>
                                <w:rFonts w:ascii="Arial" w:hAnsi="Arial" w:cs="Arial"/>
                                <w:sz w:val="22"/>
                                <w:lang w:val="en-US"/>
                              </w:rPr>
                              <w:t>Side condition: SINR ≥ -3dB</w:t>
                            </w:r>
                          </w:p>
                          <w:p w:rsidR="00AC5EE1" w:rsidRPr="00D60B2D" w:rsidRDefault="00347C0A" w:rsidP="00717602">
                            <w:pPr>
                              <w:numPr>
                                <w:ilvl w:val="0"/>
                                <w:numId w:val="33"/>
                              </w:numPr>
                              <w:spacing w:after="0"/>
                              <w:rPr>
                                <w:rFonts w:ascii="Arial" w:hAnsi="Arial" w:cs="Arial"/>
                                <w:sz w:val="22"/>
                                <w:lang w:val="en-US"/>
                              </w:rPr>
                            </w:pPr>
                            <w:r w:rsidRPr="00D60B2D">
                              <w:rPr>
                                <w:rFonts w:ascii="Arial" w:hAnsi="Arial" w:cs="Arial"/>
                                <w:sz w:val="22"/>
                                <w:lang w:val="en-US"/>
                              </w:rPr>
                              <w:t xml:space="preserve">Activation time for activation of multiple SCells; No. of SCells is FFS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52.95pt;width:421.5pt;height:187.5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" o:allowoverlap="f">
                <v:textbox>
                  <w:txbxContent>
                    <w:p w:rsidR="00962FFF" w:rsidRPr="00D60B2D" w:rsidRDefault="00347C0A" w:rsidP="00D60B2D">
                      <w:pPr>
                        <w:numPr>
                          <w:ilvl w:val="0"/>
                          <w:numId w:val="33"/>
                        </w:numPr>
                        <w:tabs>
                          <w:tab w:val="clear" w:pos="360"/>
                          <w:tab w:val="num" w:pos="720"/>
                        </w:tabs>
                        <w:spacing w:after="0"/>
                        <w:rPr>
                          <w:rFonts w:ascii="Arial" w:hAnsi="Arial" w:cs="Arial"/>
                          <w:sz w:val="22"/>
                          <w:lang w:val="en-US"/>
                        </w:rPr>
                      </w:pPr>
                      <w:r w:rsidRPr="00D60B2D">
                        <w:rPr>
                          <w:rFonts w:ascii="Arial" w:hAnsi="Arial" w:cs="Arial"/>
                          <w:sz w:val="22"/>
                          <w:lang w:val="en-US"/>
                        </w:rPr>
                        <w:t xml:space="preserve">Background: it was agreed in RAN4#85 that “Upon receiving SCG SCell activation command in slot </w:t>
                      </w:r>
                      <w:r w:rsidRPr="00D60B2D">
                        <w:rPr>
                          <w:rFonts w:ascii="Arial" w:hAnsi="Arial" w:cs="Arial"/>
                          <w:i/>
                          <w:iCs/>
                          <w:sz w:val="22"/>
                          <w:lang w:val="en-US"/>
                        </w:rPr>
                        <w:t>n</w:t>
                      </w:r>
                      <w:r w:rsidRPr="00D60B2D">
                        <w:rPr>
                          <w:rFonts w:ascii="Arial" w:hAnsi="Arial" w:cs="Arial"/>
                          <w:sz w:val="22"/>
                          <w:lang w:val="en-US"/>
                        </w:rPr>
                        <w:t xml:space="preserve">, the UE shall be capable to transmit valid CSI report and apply actions related to the activation command for the SCell being activated no later than in slot </w:t>
                      </w:r>
                      <w:r w:rsidRPr="00D60B2D">
                        <w:rPr>
                          <w:rFonts w:ascii="Arial" w:hAnsi="Arial" w:cs="Arial"/>
                          <w:i/>
                          <w:iCs/>
                          <w:sz w:val="22"/>
                          <w:lang w:val="en-US"/>
                        </w:rPr>
                        <w:t>n</w:t>
                      </w:r>
                      <w:r w:rsidRPr="00D60B2D">
                        <w:rPr>
                          <w:rFonts w:ascii="Arial" w:hAnsi="Arial" w:cs="Arial"/>
                          <w:sz w:val="22"/>
                          <w:lang w:val="en-US"/>
                        </w:rPr>
                        <w:t>+ [T</w:t>
                      </w:r>
                      <w:r w:rsidRPr="00D60B2D">
                        <w:rPr>
                          <w:rFonts w:ascii="Arial" w:hAnsi="Arial" w:cs="Arial"/>
                          <w:sz w:val="22"/>
                          <w:vertAlign w:val="subscript"/>
                          <w:lang w:val="en-US"/>
                        </w:rPr>
                        <w:t>HARQ</w:t>
                      </w:r>
                      <w:r w:rsidRPr="00D60B2D">
                        <w:rPr>
                          <w:rFonts w:ascii="Arial" w:hAnsi="Arial" w:cs="Arial"/>
                          <w:sz w:val="22"/>
                          <w:lang w:val="en-US"/>
                        </w:rPr>
                        <w:t xml:space="preserve"> + T</w:t>
                      </w:r>
                      <w:r w:rsidRPr="00D60B2D">
                        <w:rPr>
                          <w:rFonts w:ascii="Arial" w:hAnsi="Arial" w:cs="Arial"/>
                          <w:sz w:val="22"/>
                          <w:vertAlign w:val="subscript"/>
                          <w:lang w:val="en-US"/>
                        </w:rPr>
                        <w:t xml:space="preserve">activation_time </w:t>
                      </w:r>
                      <w:r w:rsidRPr="00D60B2D">
                        <w:rPr>
                          <w:rFonts w:ascii="Arial" w:hAnsi="Arial" w:cs="Arial"/>
                          <w:sz w:val="22"/>
                          <w:lang w:val="en-US"/>
                        </w:rPr>
                        <w:t>+ T</w:t>
                      </w:r>
                      <w:r w:rsidRPr="00D60B2D">
                        <w:rPr>
                          <w:rFonts w:ascii="Arial" w:hAnsi="Arial" w:cs="Arial"/>
                          <w:sz w:val="22"/>
                          <w:vertAlign w:val="subscript"/>
                          <w:lang w:val="en-US"/>
                        </w:rPr>
                        <w:t>CSI_Reporting</w:t>
                      </w:r>
                      <w:r w:rsidRPr="00D60B2D">
                        <w:rPr>
                          <w:rFonts w:ascii="Arial" w:hAnsi="Arial" w:cs="Arial"/>
                          <w:sz w:val="22"/>
                          <w:lang w:val="en-US"/>
                        </w:rPr>
                        <w:t xml:space="preserve"> ] ”</w:t>
                      </w:r>
                    </w:p>
                    <w:p w:rsidR="00962FFF" w:rsidRPr="00D60B2D" w:rsidRDefault="00347C0A" w:rsidP="00D60B2D">
                      <w:pPr>
                        <w:numPr>
                          <w:ilvl w:val="0"/>
                          <w:numId w:val="33"/>
                        </w:numPr>
                        <w:tabs>
                          <w:tab w:val="clear" w:pos="360"/>
                          <w:tab w:val="num" w:pos="720"/>
                        </w:tabs>
                        <w:spacing w:after="0"/>
                        <w:rPr>
                          <w:rFonts w:ascii="Arial" w:hAnsi="Arial" w:cs="Arial"/>
                          <w:sz w:val="22"/>
                          <w:lang w:val="en-US"/>
                        </w:rPr>
                      </w:pPr>
                      <w:r w:rsidRPr="00D60B2D">
                        <w:rPr>
                          <w:rFonts w:ascii="Arial" w:hAnsi="Arial" w:cs="Arial"/>
                          <w:sz w:val="22"/>
                          <w:lang w:val="en-US"/>
                        </w:rPr>
                        <w:t>T</w:t>
                      </w:r>
                      <w:r w:rsidRPr="00D60B2D">
                        <w:rPr>
                          <w:rFonts w:ascii="Arial" w:hAnsi="Arial" w:cs="Arial"/>
                          <w:sz w:val="22"/>
                          <w:vertAlign w:val="subscript"/>
                          <w:lang w:val="en-US"/>
                        </w:rPr>
                        <w:t xml:space="preserve">activation_time </w:t>
                      </w:r>
                      <w:r w:rsidRPr="00D60B2D">
                        <w:rPr>
                          <w:rFonts w:ascii="Arial" w:hAnsi="Arial" w:cs="Arial"/>
                          <w:sz w:val="22"/>
                          <w:lang w:val="en-US"/>
                        </w:rPr>
                        <w:t xml:space="preserve">is consisted of </w:t>
                      </w:r>
                    </w:p>
                    <w:p w:rsidR="00962FFF" w:rsidRPr="00D60B2D" w:rsidRDefault="00347C0A" w:rsidP="00D60B2D">
                      <w:pPr>
                        <w:numPr>
                          <w:ilvl w:val="1"/>
                          <w:numId w:val="33"/>
                        </w:numPr>
                        <w:tabs>
                          <w:tab w:val="num" w:pos="1440"/>
                        </w:tabs>
                        <w:spacing w:after="0"/>
                        <w:rPr>
                          <w:rFonts w:ascii="Arial" w:hAnsi="Arial" w:cs="Arial"/>
                          <w:sz w:val="22"/>
                          <w:lang w:val="en-US"/>
                        </w:rPr>
                      </w:pPr>
                      <w:r w:rsidRPr="00D60B2D">
                        <w:rPr>
                          <w:rFonts w:ascii="Arial" w:hAnsi="Arial" w:cs="Arial"/>
                          <w:sz w:val="22"/>
                          <w:lang w:val="en-US"/>
                        </w:rPr>
                        <w:t>RF warm up excluding AGC settling: TBD and independent of SCS</w:t>
                      </w:r>
                    </w:p>
                    <w:p w:rsidR="00962FFF" w:rsidRPr="00D60B2D" w:rsidRDefault="00347C0A" w:rsidP="00D60B2D">
                      <w:pPr>
                        <w:numPr>
                          <w:ilvl w:val="1"/>
                          <w:numId w:val="33"/>
                        </w:numPr>
                        <w:tabs>
                          <w:tab w:val="num" w:pos="1440"/>
                        </w:tabs>
                        <w:spacing w:after="0"/>
                        <w:rPr>
                          <w:rFonts w:ascii="Arial" w:hAnsi="Arial" w:cs="Arial"/>
                          <w:sz w:val="22"/>
                          <w:lang w:val="en-US"/>
                        </w:rPr>
                      </w:pPr>
                      <w:r w:rsidRPr="00D60B2D">
                        <w:rPr>
                          <w:rFonts w:ascii="Arial" w:hAnsi="Arial" w:cs="Arial"/>
                          <w:sz w:val="22"/>
                          <w:lang w:val="en-US"/>
                        </w:rPr>
                        <w:t>AGC settling: N1 SMTC periods for known and N2 SMTC periods for unknown cells</w:t>
                      </w:r>
                    </w:p>
                    <w:p w:rsidR="00962FFF" w:rsidRPr="00D60B2D" w:rsidRDefault="00347C0A" w:rsidP="00D60B2D">
                      <w:pPr>
                        <w:numPr>
                          <w:ilvl w:val="1"/>
                          <w:numId w:val="33"/>
                        </w:numPr>
                        <w:tabs>
                          <w:tab w:val="num" w:pos="1440"/>
                        </w:tabs>
                        <w:spacing w:after="0"/>
                        <w:rPr>
                          <w:rFonts w:ascii="Arial" w:hAnsi="Arial" w:cs="Arial"/>
                          <w:sz w:val="22"/>
                          <w:lang w:val="en-US"/>
                        </w:rPr>
                      </w:pPr>
                      <w:r w:rsidRPr="00D60B2D">
                        <w:rPr>
                          <w:rFonts w:ascii="Arial" w:hAnsi="Arial" w:cs="Arial"/>
                          <w:sz w:val="22"/>
                          <w:lang w:val="en-US"/>
                        </w:rPr>
                        <w:t xml:space="preserve">PSS/SSS and SSB index acquiring: </w:t>
                      </w:r>
                    </w:p>
                    <w:p w:rsidR="00962FFF" w:rsidRPr="00D60B2D" w:rsidRDefault="00347C0A" w:rsidP="00D60B2D">
                      <w:pPr>
                        <w:numPr>
                          <w:ilvl w:val="2"/>
                          <w:numId w:val="33"/>
                        </w:numPr>
                        <w:tabs>
                          <w:tab w:val="num" w:pos="2160"/>
                        </w:tabs>
                        <w:spacing w:after="0"/>
                        <w:rPr>
                          <w:rFonts w:ascii="Arial" w:hAnsi="Arial" w:cs="Arial"/>
                          <w:sz w:val="22"/>
                          <w:lang w:val="en-US"/>
                        </w:rPr>
                      </w:pPr>
                      <w:r w:rsidRPr="00D60B2D">
                        <w:rPr>
                          <w:rFonts w:ascii="Arial" w:hAnsi="Arial" w:cs="Arial"/>
                          <w:sz w:val="22"/>
                          <w:lang w:val="en-US"/>
                        </w:rPr>
                        <w:t>X1 SMTC periods for known cell</w:t>
                      </w:r>
                    </w:p>
                    <w:p w:rsidR="00962FFF" w:rsidRPr="00D60B2D" w:rsidRDefault="00347C0A" w:rsidP="00D60B2D">
                      <w:pPr>
                        <w:numPr>
                          <w:ilvl w:val="2"/>
                          <w:numId w:val="33"/>
                        </w:numPr>
                        <w:tabs>
                          <w:tab w:val="num" w:pos="2160"/>
                        </w:tabs>
                        <w:spacing w:after="0"/>
                        <w:rPr>
                          <w:rFonts w:ascii="Arial" w:hAnsi="Arial" w:cs="Arial"/>
                          <w:sz w:val="22"/>
                          <w:lang w:val="en-US"/>
                        </w:rPr>
                      </w:pPr>
                      <w:r w:rsidRPr="00D60B2D">
                        <w:rPr>
                          <w:rFonts w:ascii="Arial" w:hAnsi="Arial" w:cs="Arial"/>
                          <w:sz w:val="22"/>
                          <w:lang w:val="en-US"/>
                        </w:rPr>
                        <w:t>X2 SMTC period for unknown cell</w:t>
                      </w:r>
                    </w:p>
                    <w:p w:rsidR="00962FFF" w:rsidRPr="00D60B2D" w:rsidRDefault="00347C0A" w:rsidP="00D60B2D">
                      <w:pPr>
                        <w:numPr>
                          <w:ilvl w:val="2"/>
                          <w:numId w:val="33"/>
                        </w:numPr>
                        <w:tabs>
                          <w:tab w:val="num" w:pos="2160"/>
                        </w:tabs>
                        <w:spacing w:after="0"/>
                        <w:rPr>
                          <w:rFonts w:ascii="Arial" w:hAnsi="Arial" w:cs="Arial"/>
                          <w:sz w:val="22"/>
                          <w:lang w:val="en-US"/>
                        </w:rPr>
                      </w:pPr>
                      <w:r w:rsidRPr="00D60B2D">
                        <w:rPr>
                          <w:rFonts w:ascii="Arial" w:hAnsi="Arial" w:cs="Arial"/>
                          <w:sz w:val="22"/>
                          <w:lang w:val="en-US"/>
                        </w:rPr>
                        <w:t>X1 and X2 will be decided by RAN4#86</w:t>
                      </w:r>
                    </w:p>
                    <w:p w:rsidR="00962FFF" w:rsidRPr="00D60B2D" w:rsidRDefault="00347C0A" w:rsidP="00D60B2D">
                      <w:pPr>
                        <w:numPr>
                          <w:ilvl w:val="0"/>
                          <w:numId w:val="33"/>
                        </w:numPr>
                        <w:tabs>
                          <w:tab w:val="clear" w:pos="360"/>
                          <w:tab w:val="num" w:pos="720"/>
                        </w:tabs>
                        <w:spacing w:after="0"/>
                        <w:rPr>
                          <w:rFonts w:ascii="Arial" w:hAnsi="Arial" w:cs="Arial"/>
                          <w:sz w:val="22"/>
                          <w:lang w:val="en-US"/>
                        </w:rPr>
                      </w:pPr>
                      <w:r w:rsidRPr="00D60B2D">
                        <w:rPr>
                          <w:rFonts w:ascii="Arial" w:hAnsi="Arial" w:cs="Arial"/>
                          <w:sz w:val="22"/>
                          <w:lang w:val="en-US"/>
                        </w:rPr>
                        <w:t>Side condition: SINR ≥ -3dB</w:t>
                      </w:r>
                    </w:p>
                    <w:p w:rsidR="00AC5EE1" w:rsidRPr="00D60B2D" w:rsidRDefault="00347C0A" w:rsidP="00717602">
                      <w:pPr>
                        <w:numPr>
                          <w:ilvl w:val="0"/>
                          <w:numId w:val="33"/>
                        </w:numPr>
                        <w:spacing w:after="0"/>
                        <w:rPr>
                          <w:rFonts w:ascii="Arial" w:hAnsi="Arial" w:cs="Arial"/>
                          <w:sz w:val="22"/>
                          <w:lang w:val="en-US"/>
                        </w:rPr>
                      </w:pPr>
                      <w:r w:rsidRPr="00D60B2D">
                        <w:rPr>
                          <w:rFonts w:ascii="Arial" w:hAnsi="Arial" w:cs="Arial"/>
                          <w:sz w:val="22"/>
                          <w:lang w:val="en-US"/>
                        </w:rPr>
                        <w:t xml:space="preserve">Activation time for activation of multiple SCells; No. of SCells is FFS </w:t>
                      </w:r>
                    </w:p>
                  </w:txbxContent>
                </v:textbox>
                <w10:wrap type="topAndBottom" anchorx="margin"/>
              </v:shape>
            </w:pict>
          </mc:Fallback>
        </mc:AlternateContent>
      </w:r>
      <w:r w:rsidR="00722575">
        <w:rPr>
          <w:sz w:val="22"/>
          <w:lang w:val="en-CA"/>
        </w:rPr>
        <w:t>SCell activation times were discussed during RAN4-AH-1801</w:t>
      </w:r>
      <w:r>
        <w:rPr>
          <w:sz w:val="22"/>
          <w:lang w:val="en-CA"/>
        </w:rPr>
        <w:t>, but without reaching any conclusion. The main discussion concerned the time needed for AGC</w:t>
      </w:r>
      <w:r w:rsidR="00AF476A">
        <w:rPr>
          <w:sz w:val="22"/>
          <w:lang w:val="en-CA"/>
        </w:rPr>
        <w:t xml:space="preserve"> </w:t>
      </w:r>
      <w:r>
        <w:rPr>
          <w:sz w:val="22"/>
          <w:lang w:val="en-CA"/>
        </w:rPr>
        <w:t xml:space="preserve">before the UE is able to estimate CSI. A way forward was agreed </w:t>
      </w:r>
      <w:r>
        <w:rPr>
          <w:sz w:val="22"/>
          <w:lang w:val="en-CA"/>
        </w:rPr>
        <w:fldChar w:fldCharType="begin"/>
      </w:r>
      <w:r>
        <w:rPr>
          <w:sz w:val="22"/>
          <w:lang w:val="en-CA"/>
        </w:rPr>
        <w:instrText xml:space="preserve"> REF _Ref503356144 \r \h </w:instrText>
      </w:r>
      <w:r>
        <w:rPr>
          <w:sz w:val="22"/>
          <w:lang w:val="en-CA"/>
        </w:rPr>
      </w:r>
      <w:r>
        <w:rPr>
          <w:sz w:val="22"/>
          <w:lang w:val="en-CA"/>
        </w:rPr>
        <w:fldChar w:fldCharType="separate"/>
      </w:r>
      <w:r w:rsidR="00393FB8">
        <w:rPr>
          <w:sz w:val="22"/>
          <w:lang w:val="en-CA"/>
        </w:rPr>
        <w:t>[1]</w:t>
      </w:r>
      <w:r>
        <w:rPr>
          <w:sz w:val="22"/>
          <w:lang w:val="en-CA"/>
        </w:rPr>
        <w:fldChar w:fldCharType="end"/>
      </w:r>
      <w:r>
        <w:rPr>
          <w:sz w:val="22"/>
          <w:lang w:val="en-CA"/>
        </w:rPr>
        <w:t xml:space="preserve">, where AGC settling time and PSS/SSS and </w:t>
      </w:r>
      <w:r w:rsidR="003D4740">
        <w:rPr>
          <w:sz w:val="22"/>
          <w:lang w:val="en-CA"/>
        </w:rPr>
        <w:t>CSI</w:t>
      </w:r>
      <w:r>
        <w:rPr>
          <w:sz w:val="22"/>
          <w:lang w:val="en-CA"/>
        </w:rPr>
        <w:t xml:space="preserve"> acquisitions are to be studied.</w:t>
      </w:r>
    </w:p>
    <w:p w:rsidR="003E3C1B" w:rsidRPr="004B1F14" w:rsidRDefault="00D60B2D" w:rsidP="00364887">
      <w:pPr>
        <w:jc w:val="both"/>
        <w:rPr>
          <w:sz w:val="22"/>
          <w:lang w:val="en-CA"/>
        </w:rPr>
      </w:pPr>
      <w:r>
        <w:rPr>
          <w:sz w:val="22"/>
          <w:lang w:val="en-CA"/>
        </w:rPr>
        <w:t xml:space="preserve">In this contribution we are providing an analysis of the time needed for AGC settling as well as for </w:t>
      </w:r>
      <w:r w:rsidR="003D4740">
        <w:rPr>
          <w:sz w:val="22"/>
          <w:lang w:val="en-CA"/>
        </w:rPr>
        <w:t>CSI acquisition</w:t>
      </w:r>
      <w:r w:rsidR="009C6C2F">
        <w:rPr>
          <w:sz w:val="22"/>
          <w:lang w:val="en-CA"/>
        </w:rPr>
        <w:t>.</w:t>
      </w:r>
    </w:p>
    <w:p w:rsidR="0089497E" w:rsidRDefault="00FF6031" w:rsidP="0089497E">
      <w:pPr>
        <w:pStyle w:val="Heading1"/>
        <w:ind w:left="431" w:hanging="431"/>
        <w:rPr>
          <w:szCs w:val="36"/>
          <w:lang w:val="en-CA"/>
        </w:rPr>
      </w:pPr>
      <w:r>
        <w:rPr>
          <w:szCs w:val="36"/>
          <w:lang w:val="en-CA"/>
        </w:rPr>
        <w:t>Discussion</w:t>
      </w:r>
    </w:p>
    <w:p w:rsidR="00BA16C6" w:rsidRDefault="00BA16C6" w:rsidP="00BA16C6">
      <w:pPr>
        <w:pStyle w:val="Heading2"/>
        <w:rPr>
          <w:lang w:val="en-CA"/>
        </w:rPr>
      </w:pPr>
      <w:r>
        <w:rPr>
          <w:lang w:val="en-CA"/>
        </w:rPr>
        <w:t xml:space="preserve">Aspects related to </w:t>
      </w:r>
      <w:r w:rsidR="00772EEB">
        <w:rPr>
          <w:lang w:val="en-CA"/>
        </w:rPr>
        <w:t>SSB location</w:t>
      </w:r>
    </w:p>
    <w:p w:rsidR="00690AA3" w:rsidRPr="00690AA3" w:rsidRDefault="00A76342" w:rsidP="003F4F61">
      <w:pPr>
        <w:rPr>
          <w:sz w:val="22"/>
          <w:szCs w:val="22"/>
          <w:lang w:val="en-CA"/>
        </w:rPr>
      </w:pPr>
      <w:r>
        <w:rPr>
          <w:sz w:val="22"/>
          <w:szCs w:val="22"/>
          <w:lang w:val="en-CA"/>
        </w:rPr>
        <w:t>In carrier aggregation the timing difference between corresponding frame borders may amount up to ±30µs between PCell and SCell. Hence even before the UE has detected the SCell, it has a good idea about where to find the SCell timing-wise, as the ±30µs corresponds to ±0.5, ±1, ±2, and ±4 OFDM symbols for SCS of 15, 30, 60, and 120kHz, respectively.</w:t>
      </w:r>
    </w:p>
    <w:p w:rsidR="00393081" w:rsidRDefault="00A76342" w:rsidP="003F4F61">
      <w:pPr>
        <w:rPr>
          <w:sz w:val="22"/>
          <w:szCs w:val="22"/>
          <w:lang w:val="en-CA"/>
        </w:rPr>
      </w:pPr>
      <w:r>
        <w:rPr>
          <w:sz w:val="22"/>
          <w:szCs w:val="22"/>
          <w:lang w:val="en-CA"/>
        </w:rPr>
        <w:t xml:space="preserve">The </w:t>
      </w:r>
      <w:r w:rsidR="00B81972">
        <w:rPr>
          <w:sz w:val="22"/>
          <w:szCs w:val="22"/>
          <w:lang w:val="en-CA"/>
        </w:rPr>
        <w:t xml:space="preserve">SMTC periodicity and </w:t>
      </w:r>
      <w:r>
        <w:rPr>
          <w:sz w:val="22"/>
          <w:szCs w:val="22"/>
          <w:lang w:val="en-CA"/>
        </w:rPr>
        <w:t xml:space="preserve">position of the SSB(s) associated with the SCell </w:t>
      </w:r>
      <w:r w:rsidR="00393081">
        <w:rPr>
          <w:sz w:val="22"/>
          <w:szCs w:val="22"/>
          <w:lang w:val="en-CA"/>
        </w:rPr>
        <w:t>are given</w:t>
      </w:r>
      <w:r>
        <w:rPr>
          <w:sz w:val="22"/>
          <w:szCs w:val="22"/>
          <w:lang w:val="en-CA"/>
        </w:rPr>
        <w:t xml:space="preserve"> by RRC signaling of </w:t>
      </w:r>
      <w:bookmarkStart w:id="3" w:name="_Hlk505849521"/>
      <w:r w:rsidRPr="00393081">
        <w:rPr>
          <w:rFonts w:ascii="Courier New" w:hAnsi="Courier New" w:cs="Courier New"/>
          <w:szCs w:val="22"/>
          <w:lang w:val="en-CA"/>
        </w:rPr>
        <w:t>ssb-PositionsInBurst</w:t>
      </w:r>
      <w:r>
        <w:rPr>
          <w:sz w:val="22"/>
          <w:szCs w:val="22"/>
          <w:lang w:val="en-CA"/>
        </w:rPr>
        <w:t xml:space="preserve"> </w:t>
      </w:r>
      <w:bookmarkEnd w:id="3"/>
      <w:r>
        <w:rPr>
          <w:sz w:val="22"/>
          <w:szCs w:val="22"/>
          <w:lang w:val="en-CA"/>
        </w:rPr>
        <w:t xml:space="preserve">which is part of the </w:t>
      </w:r>
      <w:bookmarkStart w:id="4" w:name="_Hlk505849130"/>
      <w:r w:rsidRPr="00393081">
        <w:rPr>
          <w:rFonts w:ascii="Courier New" w:hAnsi="Courier New" w:cs="Courier New"/>
          <w:szCs w:val="22"/>
          <w:lang w:val="en-CA"/>
        </w:rPr>
        <w:t>ServingCellConfigCommon</w:t>
      </w:r>
      <w:bookmarkEnd w:id="4"/>
      <w:r w:rsidR="00393081">
        <w:rPr>
          <w:sz w:val="22"/>
          <w:szCs w:val="22"/>
          <w:lang w:val="en-CA"/>
        </w:rPr>
        <w:t xml:space="preserve"> IE provided at the addition of the SCell.</w:t>
      </w:r>
    </w:p>
    <w:p w:rsidR="00A76342" w:rsidRDefault="00393081" w:rsidP="003F4F61">
      <w:pPr>
        <w:rPr>
          <w:sz w:val="22"/>
          <w:szCs w:val="22"/>
          <w:lang w:val="en-CA"/>
        </w:rPr>
      </w:pPr>
      <w:r>
        <w:rPr>
          <w:sz w:val="22"/>
          <w:szCs w:val="22"/>
          <w:lang w:val="en-CA"/>
        </w:rPr>
        <w:t xml:space="preserve">The SMTC </w:t>
      </w:r>
      <w:r w:rsidR="00B81972">
        <w:rPr>
          <w:sz w:val="22"/>
          <w:szCs w:val="22"/>
          <w:lang w:val="en-CA"/>
        </w:rPr>
        <w:t xml:space="preserve">offset </w:t>
      </w:r>
      <w:r>
        <w:rPr>
          <w:sz w:val="22"/>
          <w:szCs w:val="22"/>
          <w:lang w:val="en-CA"/>
        </w:rPr>
        <w:t xml:space="preserve">is given by RRC signaling of </w:t>
      </w:r>
      <w:r w:rsidRPr="00393081">
        <w:rPr>
          <w:rFonts w:ascii="CourierNewPSMT" w:hAnsi="CourierNewPSMT" w:cs="CourierNewPSMT"/>
          <w:lang w:val="en-US" w:eastAsia="zh-CN"/>
        </w:rPr>
        <w:t>SSB-MeasurementTimingConfiguration</w:t>
      </w:r>
      <w:r w:rsidRPr="00393081">
        <w:rPr>
          <w:rFonts w:ascii="Courier New" w:hAnsi="Courier New" w:cs="Courier New"/>
          <w:bCs/>
          <w:iCs/>
          <w:szCs w:val="19"/>
          <w:lang w:val="en-US" w:eastAsia="zh-CN"/>
        </w:rPr>
        <w:t xml:space="preserve"> </w:t>
      </w:r>
      <w:r w:rsidRPr="00393081">
        <w:rPr>
          <w:bCs/>
          <w:iCs/>
          <w:sz w:val="22"/>
          <w:szCs w:val="19"/>
          <w:lang w:val="en-US" w:eastAsia="zh-CN"/>
        </w:rPr>
        <w:t xml:space="preserve">which is part of </w:t>
      </w:r>
      <w:r>
        <w:rPr>
          <w:bCs/>
          <w:iCs/>
          <w:sz w:val="22"/>
          <w:szCs w:val="19"/>
          <w:lang w:val="en-US" w:eastAsia="zh-CN"/>
        </w:rPr>
        <w:t xml:space="preserve">the </w:t>
      </w:r>
      <w:bookmarkStart w:id="5" w:name="_Hlk505849919"/>
      <w:r w:rsidRPr="00393081">
        <w:rPr>
          <w:rFonts w:ascii="Courier New" w:hAnsi="Courier New" w:cs="Courier New"/>
          <w:bCs/>
          <w:iCs/>
          <w:szCs w:val="19"/>
          <w:lang w:val="en-US" w:eastAsia="zh-CN"/>
        </w:rPr>
        <w:t>MeasObjectNR</w:t>
      </w:r>
      <w:bookmarkEnd w:id="5"/>
      <w:r w:rsidR="00A76342">
        <w:rPr>
          <w:sz w:val="22"/>
          <w:szCs w:val="22"/>
          <w:lang w:val="en-CA"/>
        </w:rPr>
        <w:t xml:space="preserve"> </w:t>
      </w:r>
      <w:r>
        <w:rPr>
          <w:sz w:val="22"/>
          <w:szCs w:val="22"/>
          <w:lang w:val="en-CA"/>
        </w:rPr>
        <w:t>IE.</w:t>
      </w:r>
    </w:p>
    <w:p w:rsidR="00BA16C6" w:rsidRDefault="00B110CE" w:rsidP="003F4F61">
      <w:pPr>
        <w:rPr>
          <w:sz w:val="22"/>
          <w:szCs w:val="22"/>
          <w:lang w:val="en-CA"/>
        </w:rPr>
      </w:pPr>
      <w:r>
        <w:rPr>
          <w:b/>
          <w:sz w:val="22"/>
          <w:szCs w:val="22"/>
          <w:lang w:val="en-CA"/>
        </w:rPr>
        <w:t>Observation 1</w:t>
      </w:r>
      <w:r w:rsidR="00B81972">
        <w:rPr>
          <w:b/>
          <w:sz w:val="22"/>
          <w:szCs w:val="22"/>
          <w:lang w:val="en-CA"/>
        </w:rPr>
        <w:t xml:space="preserve">: </w:t>
      </w:r>
      <w:r w:rsidR="00B81972">
        <w:rPr>
          <w:sz w:val="22"/>
          <w:szCs w:val="22"/>
          <w:lang w:val="en-CA"/>
        </w:rPr>
        <w:t>In case of</w:t>
      </w:r>
      <w:r w:rsidR="00BA16C6">
        <w:rPr>
          <w:sz w:val="22"/>
          <w:szCs w:val="22"/>
          <w:lang w:val="en-CA"/>
        </w:rPr>
        <w:t xml:space="preserve"> blind SCell addition or blind SCell activation, i.e. blind SCell addition followed by activation before the UE has detected the SCell, the UE anyway has a good idea of where, timing-wise, to find the SCell. In case of regular SCell addition or SCell activation, the UE already knows the timing of the SCell.</w:t>
      </w:r>
    </w:p>
    <w:p w:rsidR="00BA16C6" w:rsidRDefault="00BA16C6" w:rsidP="00BA16C6">
      <w:pPr>
        <w:pStyle w:val="Heading2"/>
        <w:rPr>
          <w:lang w:val="en-CA"/>
        </w:rPr>
      </w:pPr>
      <w:r>
        <w:rPr>
          <w:lang w:val="en-CA"/>
        </w:rPr>
        <w:lastRenderedPageBreak/>
        <w:t>Aspects related to SCC Gain Control</w:t>
      </w:r>
    </w:p>
    <w:p w:rsidR="003F4F61" w:rsidRDefault="007B35A5" w:rsidP="003F4F61">
      <w:pPr>
        <w:rPr>
          <w:sz w:val="22"/>
          <w:szCs w:val="22"/>
          <w:lang w:val="en-CA"/>
        </w:rPr>
      </w:pPr>
      <w:r>
        <w:rPr>
          <w:sz w:val="22"/>
          <w:szCs w:val="22"/>
          <w:lang w:val="en-CA"/>
        </w:rPr>
        <w:t>When the UE is tuning in to the SCC the first time, it has to determine t</w:t>
      </w:r>
      <w:r w:rsidR="003F4F61">
        <w:rPr>
          <w:sz w:val="22"/>
          <w:szCs w:val="22"/>
          <w:lang w:val="en-CA"/>
        </w:rPr>
        <w:t xml:space="preserve">he general signal levels on the carrier, in order to set the LNA to an operating point where saturation of the received signal is avoided. There are also other amplifiers in the RF circuitry, such as VGA(s) and digital gain (bit shifting) that are used to condition the signal before and after the ADC, and whose initial settings can be determined once the LNA setting has been fixed. If choosing too high amplification in the LNA, the received signal will be saturated resulting in distortion and interference. If choosing too low amplification in the LNA, the received signal will have to be amplified more by the VGA(s) by which more </w:t>
      </w:r>
      <w:r w:rsidR="004B6B44">
        <w:rPr>
          <w:sz w:val="22"/>
          <w:szCs w:val="22"/>
          <w:lang w:val="en-CA"/>
        </w:rPr>
        <w:t>noise will result.</w:t>
      </w:r>
    </w:p>
    <w:p w:rsidR="004B6B44" w:rsidRDefault="004B6B44" w:rsidP="003F4F61">
      <w:pPr>
        <w:rPr>
          <w:sz w:val="22"/>
          <w:szCs w:val="22"/>
          <w:lang w:val="en-CA"/>
        </w:rPr>
      </w:pPr>
      <w:r>
        <w:rPr>
          <w:sz w:val="22"/>
          <w:szCs w:val="22"/>
          <w:lang w:val="en-CA"/>
        </w:rPr>
        <w:t>LNAs usually have 2-3 fixed operating points for different ranges of signal levels. A typical procedure in LTE to determine which out of 3 LNA settings to use, and initial VGA setting, comprises 3 RSSI measurements during a subframe that contains CRS. Starting at a mid gain LNA setting, a series of RSSI measurements is conducted. Each RSSI measurement in the series measures the power over about ½ OFDM symbol to avoid measurements where only a fraction of the energy carried by the CRS is captured (adjacent symbols may be empty). The series of RSSI measurements spans a time interval that corresponds to the uncertainty in timing on where to find the OFDM symbol that carries CRS. Based on the maximum RSSI value, the UE determines whether the signal is saturated, too poorly amplified, or whether the LNA setting is acceptable. If too poorly amplified, a new series of measurements is carried out</w:t>
      </w:r>
      <w:r w:rsidR="00824E00">
        <w:rPr>
          <w:sz w:val="22"/>
          <w:szCs w:val="22"/>
          <w:lang w:val="en-CA"/>
        </w:rPr>
        <w:t xml:space="preserve"> with a higher LNA setting; if saturated, with a lower LNA setting. After two measurements (</w:t>
      </w:r>
      <w:r w:rsidR="007D5C2D">
        <w:rPr>
          <w:sz w:val="22"/>
          <w:szCs w:val="22"/>
          <w:lang w:val="en-CA"/>
        </w:rPr>
        <w:t>about one LTE slot) the UE</w:t>
      </w:r>
      <w:r>
        <w:rPr>
          <w:sz w:val="22"/>
          <w:szCs w:val="22"/>
          <w:lang w:val="en-CA"/>
        </w:rPr>
        <w:t xml:space="preserve"> </w:t>
      </w:r>
      <w:r w:rsidR="007D5C2D">
        <w:rPr>
          <w:sz w:val="22"/>
          <w:szCs w:val="22"/>
          <w:lang w:val="en-CA"/>
        </w:rPr>
        <w:t>has found an acceptable LNA setting, and can determine VGA setting, DC offset compensation, et cetera, in a third measurement. The initial gain setting therefore consumes about one subframe of time, and thereaf</w:t>
      </w:r>
      <w:r w:rsidR="00CF26A3">
        <w:rPr>
          <w:sz w:val="22"/>
          <w:szCs w:val="22"/>
          <w:lang w:val="en-CA"/>
        </w:rPr>
        <w:t>ter, gain is controlled via AGC using feedback from both RSSI measurements and baseband measurements (RSRP).</w:t>
      </w:r>
    </w:p>
    <w:p w:rsidR="00CF26A3" w:rsidRDefault="00B110CE" w:rsidP="003F4F61">
      <w:pPr>
        <w:rPr>
          <w:sz w:val="22"/>
          <w:szCs w:val="22"/>
          <w:lang w:val="en-CA"/>
        </w:rPr>
      </w:pPr>
      <w:r>
        <w:rPr>
          <w:b/>
          <w:sz w:val="22"/>
          <w:szCs w:val="22"/>
          <w:lang w:val="en-CA"/>
        </w:rPr>
        <w:t>Observation 2</w:t>
      </w:r>
      <w:r w:rsidR="007D5C2D">
        <w:rPr>
          <w:b/>
          <w:sz w:val="22"/>
          <w:szCs w:val="22"/>
          <w:lang w:val="en-CA"/>
        </w:rPr>
        <w:t>:</w:t>
      </w:r>
      <w:r w:rsidR="007D5C2D">
        <w:rPr>
          <w:sz w:val="22"/>
          <w:szCs w:val="22"/>
          <w:lang w:val="en-CA"/>
        </w:rPr>
        <w:t xml:space="preserve"> Initial gain setting comprises up to</w:t>
      </w:r>
      <w:r w:rsidR="00CF26A3">
        <w:rPr>
          <w:sz w:val="22"/>
          <w:szCs w:val="22"/>
          <w:lang w:val="en-CA"/>
        </w:rPr>
        <w:t xml:space="preserve"> 3 series of RSSI </w:t>
      </w:r>
      <w:r w:rsidR="007D5C2D">
        <w:rPr>
          <w:sz w:val="22"/>
          <w:szCs w:val="22"/>
          <w:lang w:val="en-CA"/>
        </w:rPr>
        <w:t>measurements</w:t>
      </w:r>
      <w:r w:rsidR="00CF26A3">
        <w:rPr>
          <w:sz w:val="22"/>
          <w:szCs w:val="22"/>
          <w:lang w:val="en-CA"/>
        </w:rPr>
        <w:t xml:space="preserve"> over time intervals where it is known that signals will be present.</w:t>
      </w:r>
    </w:p>
    <w:p w:rsidR="00C804FF" w:rsidRDefault="00B110CE" w:rsidP="003F4F61">
      <w:pPr>
        <w:rPr>
          <w:sz w:val="22"/>
          <w:szCs w:val="22"/>
          <w:lang w:val="en-CA"/>
        </w:rPr>
      </w:pPr>
      <w:r>
        <w:rPr>
          <w:b/>
          <w:sz w:val="22"/>
          <w:szCs w:val="22"/>
          <w:lang w:val="en-CA"/>
        </w:rPr>
        <w:t>Observation 3</w:t>
      </w:r>
      <w:r w:rsidR="00C804FF">
        <w:rPr>
          <w:b/>
          <w:sz w:val="22"/>
          <w:szCs w:val="22"/>
          <w:lang w:val="en-CA"/>
        </w:rPr>
        <w:t>:</w:t>
      </w:r>
      <w:r w:rsidR="00C804FF">
        <w:rPr>
          <w:sz w:val="22"/>
          <w:szCs w:val="22"/>
          <w:lang w:val="en-CA"/>
        </w:rPr>
        <w:t xml:space="preserve"> At blind SCell addition or blind SCell activation, the UE needs to perform an initial gain search, comprising three measurement occasions, and where depending on numerology, each occasion may require measurements over a full SSB  </w:t>
      </w:r>
    </w:p>
    <w:p w:rsidR="00C804FF" w:rsidRDefault="00B110CE" w:rsidP="003F4F61">
      <w:pPr>
        <w:rPr>
          <w:sz w:val="22"/>
          <w:szCs w:val="22"/>
          <w:lang w:val="en-CA"/>
        </w:rPr>
      </w:pPr>
      <w:r>
        <w:rPr>
          <w:b/>
          <w:sz w:val="22"/>
          <w:szCs w:val="22"/>
          <w:lang w:val="en-CA"/>
        </w:rPr>
        <w:t>Observation 4</w:t>
      </w:r>
      <w:r w:rsidR="00CF26A3">
        <w:rPr>
          <w:b/>
          <w:sz w:val="22"/>
          <w:szCs w:val="22"/>
          <w:lang w:val="en-CA"/>
        </w:rPr>
        <w:t>:</w:t>
      </w:r>
      <w:r w:rsidR="00CF26A3">
        <w:rPr>
          <w:sz w:val="22"/>
          <w:szCs w:val="22"/>
          <w:lang w:val="en-CA"/>
        </w:rPr>
        <w:t xml:space="preserve"> Once the </w:t>
      </w:r>
      <w:r w:rsidR="00254997">
        <w:rPr>
          <w:sz w:val="22"/>
          <w:szCs w:val="22"/>
          <w:lang w:val="en-CA"/>
        </w:rPr>
        <w:t xml:space="preserve">UE has </w:t>
      </w:r>
      <w:r w:rsidR="00C804FF">
        <w:rPr>
          <w:sz w:val="22"/>
          <w:szCs w:val="22"/>
          <w:lang w:val="en-CA"/>
        </w:rPr>
        <w:t>detected the SCell, the UE does not have to go through initial gain search again. Instead, gain control is based on maintaining a good gain state using AGC.</w:t>
      </w:r>
    </w:p>
    <w:p w:rsidR="007D5C2D" w:rsidRDefault="00772EEB" w:rsidP="00772EEB">
      <w:pPr>
        <w:pStyle w:val="Heading2"/>
        <w:rPr>
          <w:lang w:val="en-CA"/>
        </w:rPr>
      </w:pPr>
      <w:r>
        <w:rPr>
          <w:lang w:val="en-CA"/>
        </w:rPr>
        <w:t xml:space="preserve">Aspects related to </w:t>
      </w:r>
      <w:r w:rsidR="00CA002E">
        <w:rPr>
          <w:lang w:val="en-CA"/>
        </w:rPr>
        <w:t>D</w:t>
      </w:r>
      <w:r w:rsidR="00D072D3">
        <w:rPr>
          <w:lang w:val="en-CA"/>
        </w:rPr>
        <w:t>etection</w:t>
      </w:r>
      <w:r w:rsidR="00CA002E">
        <w:rPr>
          <w:lang w:val="en-CA"/>
        </w:rPr>
        <w:t xml:space="preserve"> and Timing</w:t>
      </w:r>
      <w:r w:rsidR="00D072D3">
        <w:rPr>
          <w:lang w:val="en-CA"/>
        </w:rPr>
        <w:t xml:space="preserve"> of the</w:t>
      </w:r>
      <w:r>
        <w:rPr>
          <w:lang w:val="en-CA"/>
        </w:rPr>
        <w:t xml:space="preserve"> SCell</w:t>
      </w:r>
    </w:p>
    <w:p w:rsidR="00CA002E" w:rsidRDefault="00D072D3" w:rsidP="00772EEB">
      <w:pPr>
        <w:rPr>
          <w:sz w:val="22"/>
          <w:lang w:val="en-CA"/>
        </w:rPr>
      </w:pPr>
      <w:r>
        <w:rPr>
          <w:sz w:val="22"/>
          <w:lang w:val="en-CA"/>
        </w:rPr>
        <w:t xml:space="preserve">The UE can tune timing and frequency to the SCell using any known signal. In case of fully SSB-based solution, the UE may conduct a matched filtering over </w:t>
      </w:r>
      <w:r w:rsidR="000141F9">
        <w:rPr>
          <w:sz w:val="22"/>
          <w:lang w:val="en-CA"/>
        </w:rPr>
        <w:t xml:space="preserve">±30us to detect SSS and determine the timing of the SCell. </w:t>
      </w:r>
      <w:r w:rsidR="00CA002E">
        <w:rPr>
          <w:sz w:val="22"/>
          <w:lang w:val="en-CA"/>
        </w:rPr>
        <w:t>It may additionally</w:t>
      </w:r>
      <w:r w:rsidR="000141F9">
        <w:rPr>
          <w:sz w:val="22"/>
          <w:lang w:val="en-CA"/>
        </w:rPr>
        <w:t xml:space="preserve"> confirm the existence of the SCell by estimating SINR</w:t>
      </w:r>
      <w:r w:rsidR="00CA002E">
        <w:rPr>
          <w:sz w:val="22"/>
          <w:lang w:val="en-CA"/>
        </w:rPr>
        <w:t xml:space="preserve"> based directly on the matched filtering (filter output, residual).</w:t>
      </w:r>
    </w:p>
    <w:p w:rsidR="00CA002E" w:rsidRDefault="00CA002E" w:rsidP="00772EEB">
      <w:pPr>
        <w:rPr>
          <w:sz w:val="22"/>
          <w:lang w:val="en-CA"/>
        </w:rPr>
      </w:pPr>
      <w:r>
        <w:rPr>
          <w:sz w:val="22"/>
          <w:lang w:val="en-CA"/>
        </w:rPr>
        <w:t xml:space="preserve">In case the SCell has been measured before, the UE can instead confirm </w:t>
      </w:r>
      <w:r w:rsidR="0079373D">
        <w:rPr>
          <w:sz w:val="22"/>
          <w:lang w:val="en-CA"/>
        </w:rPr>
        <w:t xml:space="preserve">existence of </w:t>
      </w:r>
      <w:r>
        <w:rPr>
          <w:sz w:val="22"/>
          <w:lang w:val="en-CA"/>
        </w:rPr>
        <w:t xml:space="preserve">the SCell and adjust the timing by </w:t>
      </w:r>
      <w:r w:rsidR="0079373D">
        <w:rPr>
          <w:sz w:val="22"/>
          <w:lang w:val="en-CA"/>
        </w:rPr>
        <w:t>determining a PDP for SSS or DM</w:t>
      </w:r>
      <w:r>
        <w:rPr>
          <w:sz w:val="22"/>
          <w:lang w:val="en-CA"/>
        </w:rPr>
        <w:t>RS.</w:t>
      </w:r>
    </w:p>
    <w:p w:rsidR="00B110CE" w:rsidRPr="00CA002E" w:rsidRDefault="00B110CE" w:rsidP="00B110CE">
      <w:pPr>
        <w:rPr>
          <w:sz w:val="22"/>
          <w:lang w:val="en-CA"/>
        </w:rPr>
      </w:pPr>
      <w:r>
        <w:rPr>
          <w:b/>
          <w:sz w:val="22"/>
          <w:lang w:val="en-CA"/>
        </w:rPr>
        <w:t>Observation 5:</w:t>
      </w:r>
      <w:r>
        <w:rPr>
          <w:sz w:val="22"/>
          <w:lang w:val="en-CA"/>
        </w:rPr>
        <w:t xml:space="preserve"> There is no need to detect PSS at SCell addition or SCell activation. Instead the UE can use knowledge of the SCell and confirm the presence of the cell using known and locally unique signals, e.g. SSS or DMRS, and determine timing corrections based on these signals.</w:t>
      </w:r>
    </w:p>
    <w:p w:rsidR="00690AA3" w:rsidRDefault="00CA002E" w:rsidP="00CA002E">
      <w:pPr>
        <w:pStyle w:val="Heading2"/>
        <w:rPr>
          <w:lang w:val="en-CA"/>
        </w:rPr>
      </w:pPr>
      <w:r>
        <w:rPr>
          <w:lang w:val="en-CA"/>
        </w:rPr>
        <w:t>Aspects related to Frequency Tuning to the SCell</w:t>
      </w:r>
    </w:p>
    <w:p w:rsidR="0079373D" w:rsidRDefault="0079373D" w:rsidP="00D01AC1">
      <w:pPr>
        <w:rPr>
          <w:sz w:val="22"/>
          <w:szCs w:val="22"/>
          <w:lang w:val="en-CA"/>
        </w:rPr>
      </w:pPr>
      <w:r>
        <w:rPr>
          <w:sz w:val="22"/>
          <w:szCs w:val="22"/>
          <w:lang w:val="en-CA"/>
        </w:rPr>
        <w:t>Frequency tuning to the SCell can be determined from any known and locally unique signals, such as e.g. SSS and DMRS</w:t>
      </w:r>
      <w:r w:rsidR="00380D3A">
        <w:rPr>
          <w:sz w:val="22"/>
          <w:szCs w:val="22"/>
          <w:lang w:val="en-CA"/>
        </w:rPr>
        <w:t>. In case the SCell has already been measured, frequency tuning can be carried out at the same time as determining timing corrections.</w:t>
      </w:r>
    </w:p>
    <w:p w:rsidR="00380D3A" w:rsidRDefault="00380D3A" w:rsidP="00380D3A">
      <w:pPr>
        <w:pStyle w:val="Heading2"/>
        <w:rPr>
          <w:lang w:val="en-CA"/>
        </w:rPr>
      </w:pPr>
      <w:r>
        <w:rPr>
          <w:lang w:val="en-CA"/>
        </w:rPr>
        <w:t>Aspects related to CSI measurement</w:t>
      </w:r>
    </w:p>
    <w:p w:rsidR="00380D3A" w:rsidRDefault="00380D3A" w:rsidP="00380D3A">
      <w:pPr>
        <w:rPr>
          <w:sz w:val="22"/>
          <w:szCs w:val="22"/>
          <w:lang w:val="en-CA"/>
        </w:rPr>
      </w:pPr>
      <w:r>
        <w:rPr>
          <w:sz w:val="22"/>
          <w:szCs w:val="22"/>
          <w:lang w:val="en-CA"/>
        </w:rPr>
        <w:t xml:space="preserve">The CSI measurement </w:t>
      </w:r>
      <w:r w:rsidR="00163CB6">
        <w:rPr>
          <w:sz w:val="22"/>
          <w:szCs w:val="22"/>
          <w:lang w:val="en-CA"/>
        </w:rPr>
        <w:t xml:space="preserve">essentially </w:t>
      </w:r>
      <w:r>
        <w:rPr>
          <w:sz w:val="22"/>
          <w:szCs w:val="22"/>
          <w:lang w:val="en-CA"/>
        </w:rPr>
        <w:t xml:space="preserve">comprises determining the SINR of a known signal. In case of significant errors in gain setting, timing and/or frequency tuning, the estimated SINR and thereby the measured CSI, </w:t>
      </w:r>
      <w:r>
        <w:rPr>
          <w:sz w:val="22"/>
          <w:szCs w:val="22"/>
          <w:lang w:val="en-CA"/>
        </w:rPr>
        <w:lastRenderedPageBreak/>
        <w:t>will be degraded.</w:t>
      </w:r>
      <w:r w:rsidR="001227F7">
        <w:rPr>
          <w:sz w:val="22"/>
          <w:szCs w:val="22"/>
          <w:lang w:val="en-CA"/>
        </w:rPr>
        <w:t xml:space="preserve"> The more recently the SCell was measured last time, the more accurate gain, timing and frequency will be.</w:t>
      </w:r>
    </w:p>
    <w:p w:rsidR="00380D3A" w:rsidRDefault="00380D3A" w:rsidP="00380D3A">
      <w:pPr>
        <w:rPr>
          <w:sz w:val="22"/>
          <w:szCs w:val="22"/>
          <w:lang w:val="en-CA"/>
        </w:rPr>
      </w:pPr>
      <w:r>
        <w:rPr>
          <w:sz w:val="22"/>
          <w:szCs w:val="22"/>
          <w:lang w:val="en-CA"/>
        </w:rPr>
        <w:t xml:space="preserve">In LTE it was specified that the UE shall report a </w:t>
      </w:r>
      <w:r w:rsidRPr="00393FB8">
        <w:rPr>
          <w:i/>
          <w:sz w:val="22"/>
          <w:szCs w:val="22"/>
          <w:lang w:val="en-CA"/>
        </w:rPr>
        <w:t>valid CSI</w:t>
      </w:r>
      <w:r>
        <w:rPr>
          <w:sz w:val="22"/>
          <w:szCs w:val="22"/>
          <w:lang w:val="en-CA"/>
        </w:rPr>
        <w:t xml:space="preserve"> i.e. </w:t>
      </w:r>
      <w:r w:rsidR="00163CB6">
        <w:rPr>
          <w:sz w:val="22"/>
          <w:szCs w:val="22"/>
          <w:lang w:val="en-CA"/>
        </w:rPr>
        <w:t>a CSI that was not set to zero</w:t>
      </w:r>
      <w:r>
        <w:rPr>
          <w:sz w:val="22"/>
          <w:szCs w:val="22"/>
          <w:lang w:val="en-CA"/>
        </w:rPr>
        <w:t xml:space="preserve">, within some time frame. </w:t>
      </w:r>
      <w:r w:rsidR="00CF5835">
        <w:rPr>
          <w:sz w:val="22"/>
          <w:szCs w:val="22"/>
          <w:lang w:val="en-CA"/>
        </w:rPr>
        <w:t xml:space="preserve">The validity of the initially </w:t>
      </w:r>
      <w:r w:rsidR="00163CB6">
        <w:rPr>
          <w:sz w:val="22"/>
          <w:szCs w:val="22"/>
          <w:lang w:val="en-CA"/>
        </w:rPr>
        <w:t>reported CSI i</w:t>
      </w:r>
      <w:r w:rsidR="00CF5835">
        <w:rPr>
          <w:sz w:val="22"/>
          <w:szCs w:val="22"/>
          <w:lang w:val="en-CA"/>
        </w:rPr>
        <w:t>s however not tested, and it would anyway be difficult to do so without OLLA to determine the UE-specific bias in the CSI reporting. Base station implementatio</w:t>
      </w:r>
      <w:r w:rsidR="00163CB6">
        <w:rPr>
          <w:sz w:val="22"/>
          <w:szCs w:val="22"/>
          <w:lang w:val="en-CA"/>
        </w:rPr>
        <w:t xml:space="preserve">ns are taking this into account, and a slight inaccuracy initially from the optimum CSI has no system impact. What matters is the quality of the CSI reporting when OLLA has kicked in. A non-zero CSI indicates to the base station that the UE is ready to be scheduled in the SCell. </w:t>
      </w:r>
      <w:r w:rsidR="000F4E4F">
        <w:rPr>
          <w:sz w:val="22"/>
          <w:szCs w:val="22"/>
          <w:lang w:val="en-CA"/>
        </w:rPr>
        <w:t xml:space="preserve">The base station – at this point without knowledge of the UE specific bias of the CSI </w:t>
      </w:r>
      <w:r w:rsidR="00453F92">
        <w:rPr>
          <w:sz w:val="22"/>
          <w:szCs w:val="22"/>
          <w:lang w:val="en-CA"/>
        </w:rPr>
        <w:t xml:space="preserve">reporting </w:t>
      </w:r>
      <w:r w:rsidR="000F4E4F">
        <w:rPr>
          <w:sz w:val="22"/>
          <w:szCs w:val="22"/>
          <w:lang w:val="en-CA"/>
        </w:rPr>
        <w:t xml:space="preserve">– will </w:t>
      </w:r>
      <w:r w:rsidR="00453F92">
        <w:rPr>
          <w:sz w:val="22"/>
          <w:szCs w:val="22"/>
          <w:lang w:val="en-CA"/>
        </w:rPr>
        <w:t>use OLLA to find the optimum MCS over time.</w:t>
      </w:r>
      <w:r w:rsidR="00163CB6">
        <w:rPr>
          <w:sz w:val="22"/>
          <w:szCs w:val="22"/>
          <w:lang w:val="en-CA"/>
        </w:rPr>
        <w:t xml:space="preserve"> </w:t>
      </w:r>
      <w:r w:rsidR="00453F92">
        <w:rPr>
          <w:sz w:val="22"/>
          <w:szCs w:val="22"/>
          <w:lang w:val="en-CA"/>
        </w:rPr>
        <w:t>It is therefore more important that the initial non-zero CSI report arrives early, than that it is fully accurate. Hence some degradation</w:t>
      </w:r>
      <w:r w:rsidR="00FF1EDC">
        <w:rPr>
          <w:sz w:val="22"/>
          <w:szCs w:val="22"/>
          <w:lang w:val="en-CA"/>
        </w:rPr>
        <w:t xml:space="preserve"> of the initial CSI report is</w:t>
      </w:r>
      <w:r w:rsidR="00453F92">
        <w:rPr>
          <w:sz w:val="22"/>
          <w:szCs w:val="22"/>
          <w:lang w:val="en-CA"/>
        </w:rPr>
        <w:t xml:space="preserve"> acceptable, if it leads to that the UE can be scheduled earlier.</w:t>
      </w:r>
    </w:p>
    <w:p w:rsidR="00453F92" w:rsidRDefault="001227F7" w:rsidP="00380D3A">
      <w:pPr>
        <w:rPr>
          <w:sz w:val="22"/>
          <w:szCs w:val="22"/>
          <w:lang w:val="en-CA"/>
        </w:rPr>
      </w:pPr>
      <w:r>
        <w:rPr>
          <w:b/>
          <w:sz w:val="22"/>
          <w:szCs w:val="22"/>
          <w:lang w:val="en-CA"/>
        </w:rPr>
        <w:t xml:space="preserve">Observation </w:t>
      </w:r>
      <w:r w:rsidR="00B110CE">
        <w:rPr>
          <w:b/>
          <w:sz w:val="22"/>
          <w:szCs w:val="22"/>
          <w:lang w:val="en-CA"/>
        </w:rPr>
        <w:t>6</w:t>
      </w:r>
      <w:r>
        <w:rPr>
          <w:b/>
          <w:sz w:val="22"/>
          <w:szCs w:val="22"/>
          <w:lang w:val="en-CA"/>
        </w:rPr>
        <w:t>:</w:t>
      </w:r>
      <w:r>
        <w:rPr>
          <w:sz w:val="22"/>
          <w:szCs w:val="22"/>
          <w:lang w:val="en-CA"/>
        </w:rPr>
        <w:t xml:space="preserve"> The base station does not know the UE-specific bias in the CSI reporting when the initial CSI report upon SCell activation is received. It takes OLLA to determine this bias. Hence a slight degradation of the initially reported CSI will not have system impact.</w:t>
      </w:r>
    </w:p>
    <w:p w:rsidR="0089497E" w:rsidRPr="00E803AD" w:rsidRDefault="00B110CE" w:rsidP="00E803AD">
      <w:pPr>
        <w:rPr>
          <w:sz w:val="22"/>
          <w:szCs w:val="22"/>
          <w:lang w:val="en-CA"/>
        </w:rPr>
      </w:pPr>
      <w:r>
        <w:rPr>
          <w:b/>
          <w:sz w:val="22"/>
          <w:szCs w:val="22"/>
          <w:lang w:val="en-CA"/>
        </w:rPr>
        <w:t>Observation 7</w:t>
      </w:r>
      <w:r w:rsidR="001227F7">
        <w:rPr>
          <w:b/>
          <w:sz w:val="22"/>
          <w:szCs w:val="22"/>
          <w:lang w:val="en-CA"/>
        </w:rPr>
        <w:t>:</w:t>
      </w:r>
      <w:r w:rsidR="001227F7">
        <w:rPr>
          <w:sz w:val="22"/>
          <w:szCs w:val="22"/>
          <w:lang w:val="en-CA"/>
        </w:rPr>
        <w:t xml:space="preserve"> Provided that there are no significant errors in gain, timing and/or frequency tuning, and the SCell has been measured recently, CSI can be measured at the same time as determining gain, timing and frequency corrections.</w:t>
      </w:r>
    </w:p>
    <w:p w:rsidR="0089497E" w:rsidRDefault="0089497E" w:rsidP="007018A8">
      <w:pPr>
        <w:pStyle w:val="Heading1"/>
        <w:rPr>
          <w:lang w:val="en-CA"/>
        </w:rPr>
      </w:pPr>
      <w:r>
        <w:rPr>
          <w:lang w:val="en-CA"/>
        </w:rPr>
        <w:t>Proposal</w:t>
      </w:r>
      <w:r w:rsidR="00643C79">
        <w:rPr>
          <w:lang w:val="en-CA"/>
        </w:rPr>
        <w:t>s</w:t>
      </w:r>
    </w:p>
    <w:p w:rsidR="00393FB8" w:rsidRPr="00393FB8" w:rsidRDefault="00393FB8" w:rsidP="007B574E">
      <w:pPr>
        <w:rPr>
          <w:sz w:val="22"/>
          <w:szCs w:val="22"/>
          <w:lang w:val="en-CA"/>
        </w:rPr>
      </w:pPr>
      <w:r>
        <w:rPr>
          <w:sz w:val="22"/>
          <w:szCs w:val="22"/>
          <w:lang w:val="en-CA"/>
        </w:rPr>
        <w:t xml:space="preserve">Based on the discussion above, we propose the following in order to </w:t>
      </w:r>
      <w:r w:rsidR="00C92440">
        <w:rPr>
          <w:sz w:val="22"/>
          <w:szCs w:val="22"/>
          <w:lang w:val="en-CA"/>
        </w:rPr>
        <w:t xml:space="preserve">allow the network to be able to schedule the UE on the </w:t>
      </w:r>
      <w:r>
        <w:rPr>
          <w:sz w:val="22"/>
          <w:szCs w:val="22"/>
          <w:lang w:val="en-CA"/>
        </w:rPr>
        <w:t>SCell in a timely manner.</w:t>
      </w:r>
    </w:p>
    <w:p w:rsidR="00155C09" w:rsidRDefault="007B574E" w:rsidP="007B574E">
      <w:pPr>
        <w:rPr>
          <w:sz w:val="22"/>
          <w:szCs w:val="22"/>
          <w:lang w:val="en-CA"/>
        </w:rPr>
      </w:pPr>
      <w:r w:rsidRPr="007B574E">
        <w:rPr>
          <w:b/>
          <w:sz w:val="22"/>
          <w:szCs w:val="22"/>
          <w:lang w:val="en-CA"/>
        </w:rPr>
        <w:t>Proposal 1:</w:t>
      </w:r>
      <w:r>
        <w:rPr>
          <w:b/>
          <w:sz w:val="22"/>
          <w:szCs w:val="22"/>
          <w:lang w:val="en-CA"/>
        </w:rPr>
        <w:t xml:space="preserve"> </w:t>
      </w:r>
      <w:r w:rsidR="00155C09">
        <w:rPr>
          <w:sz w:val="22"/>
          <w:szCs w:val="22"/>
          <w:lang w:val="en-CA"/>
        </w:rPr>
        <w:t>SCell activation time requirement is differentiated for the following cases:</w:t>
      </w:r>
    </w:p>
    <w:p w:rsidR="007B574E" w:rsidRDefault="00155C09" w:rsidP="00155C09">
      <w:pPr>
        <w:pStyle w:val="ListParagraph"/>
        <w:numPr>
          <w:ilvl w:val="0"/>
          <w:numId w:val="34"/>
        </w:numPr>
        <w:rPr>
          <w:sz w:val="22"/>
          <w:szCs w:val="22"/>
          <w:lang w:val="en-CA"/>
        </w:rPr>
      </w:pPr>
      <w:r>
        <w:rPr>
          <w:sz w:val="22"/>
          <w:szCs w:val="22"/>
          <w:lang w:val="en-CA"/>
        </w:rPr>
        <w:t>Blind activation (unknown cell)</w:t>
      </w:r>
    </w:p>
    <w:p w:rsidR="00155C09" w:rsidRDefault="00155C09" w:rsidP="00155C09">
      <w:pPr>
        <w:pStyle w:val="ListParagraph"/>
        <w:numPr>
          <w:ilvl w:val="0"/>
          <w:numId w:val="34"/>
        </w:numPr>
        <w:rPr>
          <w:sz w:val="22"/>
          <w:szCs w:val="22"/>
          <w:lang w:val="en-CA"/>
        </w:rPr>
      </w:pPr>
      <w:r>
        <w:rPr>
          <w:sz w:val="22"/>
          <w:szCs w:val="22"/>
          <w:lang w:val="en-CA"/>
        </w:rPr>
        <w:t xml:space="preserve">Regular activation </w:t>
      </w:r>
      <w:r w:rsidR="00393FB8">
        <w:rPr>
          <w:sz w:val="22"/>
          <w:szCs w:val="22"/>
          <w:lang w:val="en-CA"/>
        </w:rPr>
        <w:t xml:space="preserve">(known cell) </w:t>
      </w:r>
      <w:r>
        <w:rPr>
          <w:sz w:val="22"/>
          <w:szCs w:val="22"/>
          <w:lang w:val="en-CA"/>
        </w:rPr>
        <w:t xml:space="preserve">where measurement cycle </w:t>
      </w:r>
      <w:r w:rsidR="00393FB8">
        <w:rPr>
          <w:sz w:val="22"/>
          <w:szCs w:val="22"/>
          <w:lang w:val="en-CA"/>
        </w:rPr>
        <w:t>of deactivated SCell exceeds [16</w:t>
      </w:r>
      <w:r>
        <w:rPr>
          <w:sz w:val="22"/>
          <w:szCs w:val="22"/>
          <w:lang w:val="en-CA"/>
        </w:rPr>
        <w:t>0]ms</w:t>
      </w:r>
    </w:p>
    <w:p w:rsidR="00155C09" w:rsidRDefault="00155C09" w:rsidP="00155C09">
      <w:pPr>
        <w:pStyle w:val="ListParagraph"/>
        <w:numPr>
          <w:ilvl w:val="0"/>
          <w:numId w:val="34"/>
        </w:numPr>
        <w:rPr>
          <w:sz w:val="22"/>
          <w:szCs w:val="22"/>
          <w:lang w:val="en-CA"/>
        </w:rPr>
      </w:pPr>
      <w:r>
        <w:rPr>
          <w:sz w:val="22"/>
          <w:szCs w:val="22"/>
          <w:lang w:val="en-CA"/>
        </w:rPr>
        <w:t xml:space="preserve">Regular activation </w:t>
      </w:r>
      <w:r w:rsidR="00393FB8">
        <w:rPr>
          <w:sz w:val="22"/>
          <w:szCs w:val="22"/>
          <w:lang w:val="en-CA"/>
        </w:rPr>
        <w:t xml:space="preserve">(known cell) </w:t>
      </w:r>
      <w:r>
        <w:rPr>
          <w:sz w:val="22"/>
          <w:szCs w:val="22"/>
          <w:lang w:val="en-CA"/>
        </w:rPr>
        <w:t>where measurement cycle o</w:t>
      </w:r>
      <w:r w:rsidR="00393FB8">
        <w:rPr>
          <w:sz w:val="22"/>
          <w:szCs w:val="22"/>
          <w:lang w:val="en-CA"/>
        </w:rPr>
        <w:t>f deactivated SCell is equal to or less than [16</w:t>
      </w:r>
      <w:r>
        <w:rPr>
          <w:sz w:val="22"/>
          <w:szCs w:val="22"/>
          <w:lang w:val="en-CA"/>
        </w:rPr>
        <w:t>0]ms</w:t>
      </w:r>
    </w:p>
    <w:p w:rsidR="00155C09" w:rsidRDefault="00155C09" w:rsidP="00155C09">
      <w:pPr>
        <w:rPr>
          <w:sz w:val="22"/>
          <w:szCs w:val="22"/>
          <w:lang w:val="en-CA"/>
        </w:rPr>
      </w:pPr>
      <w:r>
        <w:rPr>
          <w:b/>
          <w:sz w:val="22"/>
          <w:szCs w:val="22"/>
          <w:lang w:val="en-CA"/>
        </w:rPr>
        <w:t xml:space="preserve">Proposal 2: </w:t>
      </w:r>
      <w:r>
        <w:rPr>
          <w:sz w:val="22"/>
          <w:szCs w:val="22"/>
          <w:lang w:val="en-CA"/>
        </w:rPr>
        <w:t xml:space="preserve">SCell activation time for blind activation is specified to </w:t>
      </w:r>
      <w:r w:rsidR="00504857">
        <w:rPr>
          <w:sz w:val="22"/>
          <w:szCs w:val="22"/>
          <w:lang w:val="en-CA"/>
        </w:rPr>
        <w:t>T</w:t>
      </w:r>
      <w:r w:rsidR="00504857" w:rsidRPr="00504857">
        <w:rPr>
          <w:sz w:val="22"/>
          <w:szCs w:val="22"/>
          <w:vertAlign w:val="subscript"/>
          <w:lang w:val="en-CA"/>
        </w:rPr>
        <w:t>activation</w:t>
      </w:r>
      <w:r w:rsidR="00393FB8">
        <w:rPr>
          <w:sz w:val="22"/>
          <w:szCs w:val="22"/>
          <w:lang w:val="en-CA"/>
        </w:rPr>
        <w:t xml:space="preserve"> = 6</w:t>
      </w:r>
      <w:r w:rsidR="00504857">
        <w:rPr>
          <w:sz w:val="22"/>
          <w:szCs w:val="22"/>
          <w:lang w:val="en-CA"/>
        </w:rPr>
        <w:t xml:space="preserve"> SMTC</w:t>
      </w:r>
      <w:r w:rsidR="00B110CE">
        <w:rPr>
          <w:sz w:val="22"/>
          <w:szCs w:val="22"/>
          <w:lang w:val="en-CA"/>
        </w:rPr>
        <w:t xml:space="preserve"> + 1 subframe</w:t>
      </w:r>
      <w:r w:rsidR="00393FB8">
        <w:rPr>
          <w:sz w:val="22"/>
          <w:szCs w:val="22"/>
          <w:lang w:val="en-CA"/>
        </w:rPr>
        <w:t>, comprising 3 SMTCs for initial gain setting, 1 SMTC for confirmation and timing correction to the SCell, and 1 SMTC for fine-tuning of gain, timing, and frequency and 1 SMTC for CSI measurement.</w:t>
      </w:r>
    </w:p>
    <w:p w:rsidR="00504857" w:rsidRDefault="00504857" w:rsidP="00155C09">
      <w:pPr>
        <w:rPr>
          <w:sz w:val="22"/>
          <w:szCs w:val="22"/>
          <w:lang w:val="en-CA"/>
        </w:rPr>
      </w:pPr>
      <w:r w:rsidRPr="00504857">
        <w:rPr>
          <w:b/>
          <w:sz w:val="22"/>
          <w:szCs w:val="22"/>
          <w:lang w:val="en-CA"/>
        </w:rPr>
        <w:t>Proposal 3</w:t>
      </w:r>
      <w:r>
        <w:rPr>
          <w:sz w:val="22"/>
          <w:szCs w:val="22"/>
          <w:lang w:val="en-CA"/>
        </w:rPr>
        <w:t>: SCell activation time for regular activation, where deactivated SCell has been meas</w:t>
      </w:r>
      <w:r w:rsidR="00393FB8">
        <w:rPr>
          <w:sz w:val="22"/>
          <w:szCs w:val="22"/>
          <w:lang w:val="en-CA"/>
        </w:rPr>
        <w:t xml:space="preserve">ured with a </w:t>
      </w:r>
      <w:r w:rsidR="00083582">
        <w:rPr>
          <w:sz w:val="22"/>
          <w:szCs w:val="22"/>
          <w:lang w:val="en-CA"/>
        </w:rPr>
        <w:t>measurement</w:t>
      </w:r>
      <w:r w:rsidR="0020495F">
        <w:rPr>
          <w:sz w:val="22"/>
          <w:szCs w:val="22"/>
          <w:lang w:val="en-CA"/>
        </w:rPr>
        <w:t xml:space="preserve"> </w:t>
      </w:r>
      <w:r w:rsidR="00393FB8">
        <w:rPr>
          <w:sz w:val="22"/>
          <w:szCs w:val="22"/>
          <w:lang w:val="en-CA"/>
        </w:rPr>
        <w:t>cycle exceeding [160</w:t>
      </w:r>
      <w:r>
        <w:rPr>
          <w:sz w:val="22"/>
          <w:szCs w:val="22"/>
          <w:lang w:val="en-CA"/>
        </w:rPr>
        <w:t>] ms, is specified to T</w:t>
      </w:r>
      <w:r w:rsidRPr="00504857">
        <w:rPr>
          <w:sz w:val="22"/>
          <w:szCs w:val="22"/>
          <w:vertAlign w:val="subscript"/>
          <w:lang w:val="en-CA"/>
        </w:rPr>
        <w:t>activation</w:t>
      </w:r>
      <w:r>
        <w:rPr>
          <w:sz w:val="22"/>
          <w:szCs w:val="22"/>
          <w:lang w:val="en-CA"/>
        </w:rPr>
        <w:t xml:space="preserve"> = 2 SMTC</w:t>
      </w:r>
      <w:r w:rsidR="00B110CE">
        <w:rPr>
          <w:sz w:val="22"/>
          <w:szCs w:val="22"/>
          <w:lang w:val="en-CA"/>
        </w:rPr>
        <w:t xml:space="preserve"> + 1 subframe, comprising 1 SMTC for fine-tuning of gain, timing and frequency offset, and 1 SMTC for CSI measurements </w:t>
      </w:r>
    </w:p>
    <w:p w:rsidR="00504857" w:rsidRDefault="00504857" w:rsidP="00155C09">
      <w:pPr>
        <w:rPr>
          <w:sz w:val="22"/>
          <w:szCs w:val="22"/>
          <w:lang w:val="en-CA"/>
        </w:rPr>
      </w:pPr>
      <w:r>
        <w:rPr>
          <w:b/>
          <w:sz w:val="22"/>
          <w:szCs w:val="22"/>
          <w:lang w:val="en-CA"/>
        </w:rPr>
        <w:t>Proposal 4:</w:t>
      </w:r>
      <w:r>
        <w:rPr>
          <w:sz w:val="22"/>
          <w:szCs w:val="22"/>
          <w:lang w:val="en-CA"/>
        </w:rPr>
        <w:t xml:space="preserve"> SCell activation time for regular activation, where deactivated SCell has been me</w:t>
      </w:r>
      <w:r w:rsidR="00B110CE">
        <w:rPr>
          <w:sz w:val="22"/>
          <w:szCs w:val="22"/>
          <w:lang w:val="en-CA"/>
        </w:rPr>
        <w:t xml:space="preserve">asured with a </w:t>
      </w:r>
      <w:r w:rsidR="00083582">
        <w:rPr>
          <w:sz w:val="22"/>
          <w:szCs w:val="22"/>
          <w:lang w:val="en-CA"/>
        </w:rPr>
        <w:t>measurement</w:t>
      </w:r>
      <w:r w:rsidR="0020495F">
        <w:rPr>
          <w:sz w:val="22"/>
          <w:szCs w:val="22"/>
          <w:lang w:val="en-CA"/>
        </w:rPr>
        <w:t xml:space="preserve"> </w:t>
      </w:r>
      <w:r w:rsidR="00B110CE">
        <w:rPr>
          <w:sz w:val="22"/>
          <w:szCs w:val="22"/>
          <w:lang w:val="en-CA"/>
        </w:rPr>
        <w:t>cycle of up to and including [16</w:t>
      </w:r>
      <w:r>
        <w:rPr>
          <w:sz w:val="22"/>
          <w:szCs w:val="22"/>
          <w:lang w:val="en-CA"/>
        </w:rPr>
        <w:t>0]ms, is specified to T</w:t>
      </w:r>
      <w:r w:rsidRPr="00504857">
        <w:rPr>
          <w:sz w:val="22"/>
          <w:szCs w:val="22"/>
          <w:vertAlign w:val="subscript"/>
          <w:lang w:val="en-CA"/>
        </w:rPr>
        <w:t>activation</w:t>
      </w:r>
      <w:r>
        <w:rPr>
          <w:sz w:val="22"/>
          <w:szCs w:val="22"/>
          <w:lang w:val="en-CA"/>
        </w:rPr>
        <w:t xml:space="preserve"> = 1 SMTC</w:t>
      </w:r>
      <w:r w:rsidR="00B110CE">
        <w:rPr>
          <w:sz w:val="22"/>
          <w:szCs w:val="22"/>
          <w:lang w:val="en-CA"/>
        </w:rPr>
        <w:t xml:space="preserve"> + 1 subframe, which is used for CSI measurement directly.</w:t>
      </w:r>
    </w:p>
    <w:p w:rsidR="00C92440" w:rsidRPr="00504857" w:rsidRDefault="00B110CE" w:rsidP="00155C09">
      <w:pPr>
        <w:rPr>
          <w:sz w:val="22"/>
          <w:szCs w:val="22"/>
          <w:lang w:val="en-CA"/>
        </w:rPr>
      </w:pPr>
      <w:r>
        <w:rPr>
          <w:sz w:val="22"/>
          <w:szCs w:val="22"/>
          <w:lang w:val="en-CA"/>
        </w:rPr>
        <w:t>The additional subframe is to cover the reception time of SSB as well as the post-processing of CSI.</w:t>
      </w:r>
    </w:p>
    <w:p w:rsidR="005A345C" w:rsidRDefault="00990154" w:rsidP="00990154">
      <w:pPr>
        <w:pStyle w:val="Heading1"/>
        <w:rPr>
          <w:lang w:val="en-CA"/>
        </w:rPr>
      </w:pPr>
      <w:r>
        <w:rPr>
          <w:lang w:val="en-CA"/>
        </w:rPr>
        <w:t>Summary</w:t>
      </w:r>
      <w:r w:rsidR="0050366D">
        <w:rPr>
          <w:lang w:val="en-CA"/>
        </w:rPr>
        <w:t xml:space="preserve"> and Conclusions</w:t>
      </w:r>
    </w:p>
    <w:p w:rsidR="00643C79" w:rsidRDefault="00B110CE" w:rsidP="00643C79">
      <w:pPr>
        <w:rPr>
          <w:sz w:val="22"/>
          <w:lang w:val="en-CA"/>
        </w:rPr>
      </w:pPr>
      <w:r w:rsidRPr="00B110CE">
        <w:rPr>
          <w:sz w:val="22"/>
          <w:lang w:val="en-CA"/>
        </w:rPr>
        <w:t xml:space="preserve">In this contribution we have analysed </w:t>
      </w:r>
      <w:r>
        <w:rPr>
          <w:sz w:val="22"/>
          <w:lang w:val="en-CA"/>
        </w:rPr>
        <w:t xml:space="preserve">the operation carried out at </w:t>
      </w:r>
      <w:r w:rsidRPr="00B110CE">
        <w:rPr>
          <w:sz w:val="22"/>
          <w:lang w:val="en-CA"/>
        </w:rPr>
        <w:t>SCell activation</w:t>
      </w:r>
      <w:r>
        <w:rPr>
          <w:sz w:val="22"/>
          <w:lang w:val="en-CA"/>
        </w:rPr>
        <w:t>. We have made the following observations.</w:t>
      </w:r>
    </w:p>
    <w:p w:rsidR="00B110CE" w:rsidRDefault="00B110CE" w:rsidP="00B110CE">
      <w:pPr>
        <w:rPr>
          <w:sz w:val="22"/>
          <w:szCs w:val="22"/>
          <w:lang w:val="en-CA"/>
        </w:rPr>
      </w:pPr>
      <w:r>
        <w:rPr>
          <w:b/>
          <w:sz w:val="22"/>
          <w:szCs w:val="22"/>
          <w:lang w:val="en-CA"/>
        </w:rPr>
        <w:t xml:space="preserve">Observation 1: </w:t>
      </w:r>
      <w:r>
        <w:rPr>
          <w:sz w:val="22"/>
          <w:szCs w:val="22"/>
          <w:lang w:val="en-CA"/>
        </w:rPr>
        <w:t>In case of blind SCell addition or blind SCell activation, i.e. blind SCell addition followed by activation before the UE has detected the SCell, the UE anyway has a good idea of where, timing-wise, to find the SCell. In case of regular SCell addition or SCell activation, the UE already knows the timing of the SCell.</w:t>
      </w:r>
    </w:p>
    <w:p w:rsidR="00B110CE" w:rsidRDefault="00B110CE" w:rsidP="00B110CE">
      <w:pPr>
        <w:rPr>
          <w:sz w:val="22"/>
          <w:szCs w:val="22"/>
          <w:lang w:val="en-CA"/>
        </w:rPr>
      </w:pPr>
      <w:r>
        <w:rPr>
          <w:b/>
          <w:sz w:val="22"/>
          <w:szCs w:val="22"/>
          <w:lang w:val="en-CA"/>
        </w:rPr>
        <w:lastRenderedPageBreak/>
        <w:t>Observation 2:</w:t>
      </w:r>
      <w:r>
        <w:rPr>
          <w:sz w:val="22"/>
          <w:szCs w:val="22"/>
          <w:lang w:val="en-CA"/>
        </w:rPr>
        <w:t xml:space="preserve"> Initial gain setting comprises up to 3 series of RSSI measurements over time intervals where it is known that signals will be present.</w:t>
      </w:r>
    </w:p>
    <w:p w:rsidR="00B110CE" w:rsidRDefault="00B110CE" w:rsidP="00B110CE">
      <w:pPr>
        <w:rPr>
          <w:sz w:val="22"/>
          <w:szCs w:val="22"/>
          <w:lang w:val="en-CA"/>
        </w:rPr>
      </w:pPr>
      <w:r>
        <w:rPr>
          <w:b/>
          <w:sz w:val="22"/>
          <w:szCs w:val="22"/>
          <w:lang w:val="en-CA"/>
        </w:rPr>
        <w:t>Observation 3:</w:t>
      </w:r>
      <w:r>
        <w:rPr>
          <w:sz w:val="22"/>
          <w:szCs w:val="22"/>
          <w:lang w:val="en-CA"/>
        </w:rPr>
        <w:t xml:space="preserve"> At blind SCell addition or blind SCell activation, the UE needs to perform an initial gain search, comprising three measurement occasions, and where depending on numerology, each occasion may require measurements over a full SSB  </w:t>
      </w:r>
    </w:p>
    <w:p w:rsidR="00B110CE" w:rsidRDefault="00B110CE" w:rsidP="00B110CE">
      <w:pPr>
        <w:rPr>
          <w:sz w:val="22"/>
          <w:szCs w:val="22"/>
          <w:lang w:val="en-CA"/>
        </w:rPr>
      </w:pPr>
      <w:r>
        <w:rPr>
          <w:b/>
          <w:sz w:val="22"/>
          <w:szCs w:val="22"/>
          <w:lang w:val="en-CA"/>
        </w:rPr>
        <w:t>Observation 4:</w:t>
      </w:r>
      <w:r>
        <w:rPr>
          <w:sz w:val="22"/>
          <w:szCs w:val="22"/>
          <w:lang w:val="en-CA"/>
        </w:rPr>
        <w:t xml:space="preserve"> Once the UE has detected the SCell, the UE does not have to go through initial gain search again. Instead, gain control is based on maintaining a good gain state using AGC.</w:t>
      </w:r>
    </w:p>
    <w:p w:rsidR="00B110CE" w:rsidRPr="00CA002E" w:rsidRDefault="00B110CE" w:rsidP="00B110CE">
      <w:pPr>
        <w:rPr>
          <w:sz w:val="22"/>
          <w:lang w:val="en-CA"/>
        </w:rPr>
      </w:pPr>
      <w:r>
        <w:rPr>
          <w:b/>
          <w:sz w:val="22"/>
          <w:lang w:val="en-CA"/>
        </w:rPr>
        <w:t>Observation 5:</w:t>
      </w:r>
      <w:r>
        <w:rPr>
          <w:sz w:val="22"/>
          <w:lang w:val="en-CA"/>
        </w:rPr>
        <w:t xml:space="preserve"> There is no need to detect PSS at SCell addition or SCell activation. Instead the UE can use knowledge of the SCell and confirm the presence of the cell using known and locally unique signals, e.g. SSS or DMRS, and determine timing corrections based on these signals.</w:t>
      </w:r>
    </w:p>
    <w:p w:rsidR="00B110CE" w:rsidRDefault="00B110CE" w:rsidP="00B110CE">
      <w:pPr>
        <w:rPr>
          <w:sz w:val="22"/>
          <w:szCs w:val="22"/>
          <w:lang w:val="en-CA"/>
        </w:rPr>
      </w:pPr>
      <w:r>
        <w:rPr>
          <w:b/>
          <w:sz w:val="22"/>
          <w:szCs w:val="22"/>
          <w:lang w:val="en-CA"/>
        </w:rPr>
        <w:t>Observation 6:</w:t>
      </w:r>
      <w:r>
        <w:rPr>
          <w:sz w:val="22"/>
          <w:szCs w:val="22"/>
          <w:lang w:val="en-CA"/>
        </w:rPr>
        <w:t xml:space="preserve"> The base station does not know the UE-specific bias in the CSI reporting when the initial CSI report upon SCell activation is received. It takes OLLA to determine this bias. Hence a slight degradation of the initially reported CSI will not have system impact.</w:t>
      </w:r>
    </w:p>
    <w:p w:rsidR="00B110CE" w:rsidRPr="00E803AD" w:rsidRDefault="00B110CE" w:rsidP="00B110CE">
      <w:pPr>
        <w:rPr>
          <w:sz w:val="22"/>
          <w:szCs w:val="22"/>
          <w:lang w:val="en-CA"/>
        </w:rPr>
      </w:pPr>
      <w:r>
        <w:rPr>
          <w:b/>
          <w:sz w:val="22"/>
          <w:szCs w:val="22"/>
          <w:lang w:val="en-CA"/>
        </w:rPr>
        <w:t>Observation 7:</w:t>
      </w:r>
      <w:r>
        <w:rPr>
          <w:sz w:val="22"/>
          <w:szCs w:val="22"/>
          <w:lang w:val="en-CA"/>
        </w:rPr>
        <w:t xml:space="preserve"> Provided that there are no significant errors in gain, timing and/or frequency tuning, and the SCell has been measured recently, CSI can be measured at the same time as determining gain, timing and frequency corrections.</w:t>
      </w:r>
    </w:p>
    <w:p w:rsidR="00B110CE" w:rsidRDefault="00B110CE" w:rsidP="00643C79">
      <w:pPr>
        <w:rPr>
          <w:sz w:val="22"/>
          <w:lang w:val="en-CA"/>
        </w:rPr>
      </w:pPr>
      <w:r>
        <w:rPr>
          <w:sz w:val="22"/>
          <w:lang w:val="en-CA"/>
        </w:rPr>
        <w:t>Based on the analysis, we put forward the following proposals.</w:t>
      </w:r>
    </w:p>
    <w:p w:rsidR="00B110CE" w:rsidRDefault="00B110CE" w:rsidP="00B110CE">
      <w:pPr>
        <w:rPr>
          <w:sz w:val="22"/>
          <w:szCs w:val="22"/>
          <w:lang w:val="en-CA"/>
        </w:rPr>
      </w:pPr>
      <w:r w:rsidRPr="007B574E">
        <w:rPr>
          <w:b/>
          <w:sz w:val="22"/>
          <w:szCs w:val="22"/>
          <w:lang w:val="en-CA"/>
        </w:rPr>
        <w:t>Proposal 1:</w:t>
      </w:r>
      <w:r>
        <w:rPr>
          <w:b/>
          <w:sz w:val="22"/>
          <w:szCs w:val="22"/>
          <w:lang w:val="en-CA"/>
        </w:rPr>
        <w:t xml:space="preserve"> </w:t>
      </w:r>
      <w:r>
        <w:rPr>
          <w:sz w:val="22"/>
          <w:szCs w:val="22"/>
          <w:lang w:val="en-CA"/>
        </w:rPr>
        <w:t>SCell activation time requirement is differentiated for the following cases:</w:t>
      </w:r>
    </w:p>
    <w:p w:rsidR="00B110CE" w:rsidRDefault="00B110CE" w:rsidP="00B110CE">
      <w:pPr>
        <w:pStyle w:val="ListParagraph"/>
        <w:numPr>
          <w:ilvl w:val="0"/>
          <w:numId w:val="34"/>
        </w:numPr>
        <w:rPr>
          <w:sz w:val="22"/>
          <w:szCs w:val="22"/>
          <w:lang w:val="en-CA"/>
        </w:rPr>
      </w:pPr>
      <w:r>
        <w:rPr>
          <w:sz w:val="22"/>
          <w:szCs w:val="22"/>
          <w:lang w:val="en-CA"/>
        </w:rPr>
        <w:t>Blind activation (unknown cell)</w:t>
      </w:r>
    </w:p>
    <w:p w:rsidR="00B110CE" w:rsidRDefault="00B110CE" w:rsidP="00B110CE">
      <w:pPr>
        <w:pStyle w:val="ListParagraph"/>
        <w:numPr>
          <w:ilvl w:val="0"/>
          <w:numId w:val="34"/>
        </w:numPr>
        <w:rPr>
          <w:sz w:val="22"/>
          <w:szCs w:val="22"/>
          <w:lang w:val="en-CA"/>
        </w:rPr>
      </w:pPr>
      <w:r>
        <w:rPr>
          <w:sz w:val="22"/>
          <w:szCs w:val="22"/>
          <w:lang w:val="en-CA"/>
        </w:rPr>
        <w:t>Regular activation (known cell) where measurement cycle of deactivated SCell exceeds [160]ms</w:t>
      </w:r>
    </w:p>
    <w:p w:rsidR="00B110CE" w:rsidRDefault="00B110CE" w:rsidP="00B110CE">
      <w:pPr>
        <w:pStyle w:val="ListParagraph"/>
        <w:numPr>
          <w:ilvl w:val="0"/>
          <w:numId w:val="34"/>
        </w:numPr>
        <w:rPr>
          <w:sz w:val="22"/>
          <w:szCs w:val="22"/>
          <w:lang w:val="en-CA"/>
        </w:rPr>
      </w:pPr>
      <w:r>
        <w:rPr>
          <w:sz w:val="22"/>
          <w:szCs w:val="22"/>
          <w:lang w:val="en-CA"/>
        </w:rPr>
        <w:t>Regular activation (known cell) where measurement cycle of deactivated SCell is equal to or less than [160]ms</w:t>
      </w:r>
    </w:p>
    <w:p w:rsidR="00B110CE" w:rsidRDefault="00B110CE" w:rsidP="00B110CE">
      <w:pPr>
        <w:rPr>
          <w:sz w:val="22"/>
          <w:szCs w:val="22"/>
          <w:lang w:val="en-CA"/>
        </w:rPr>
      </w:pPr>
      <w:r>
        <w:rPr>
          <w:b/>
          <w:sz w:val="22"/>
          <w:szCs w:val="22"/>
          <w:lang w:val="en-CA"/>
        </w:rPr>
        <w:t xml:space="preserve">Proposal 2: </w:t>
      </w:r>
      <w:r>
        <w:rPr>
          <w:sz w:val="22"/>
          <w:szCs w:val="22"/>
          <w:lang w:val="en-CA"/>
        </w:rPr>
        <w:t>SCell activation time for blind activation is specified to T</w:t>
      </w:r>
      <w:r w:rsidRPr="00504857">
        <w:rPr>
          <w:sz w:val="22"/>
          <w:szCs w:val="22"/>
          <w:vertAlign w:val="subscript"/>
          <w:lang w:val="en-CA"/>
        </w:rPr>
        <w:t>activation</w:t>
      </w:r>
      <w:r>
        <w:rPr>
          <w:sz w:val="22"/>
          <w:szCs w:val="22"/>
          <w:lang w:val="en-CA"/>
        </w:rPr>
        <w:t xml:space="preserve"> = 6 SMTC + 1 subframe, comprising 3 SMTCs for initial gain setting, 1 SMTC for confirmation and timing correction to the SCell, and 1 SMTC for fine-tuning of gain, timing, and frequency and 1 SMTC for CSI measurement.</w:t>
      </w:r>
    </w:p>
    <w:p w:rsidR="00B110CE" w:rsidRDefault="00B110CE" w:rsidP="00B110CE">
      <w:pPr>
        <w:rPr>
          <w:sz w:val="22"/>
          <w:szCs w:val="22"/>
          <w:lang w:val="en-CA"/>
        </w:rPr>
      </w:pPr>
      <w:r w:rsidRPr="00504857">
        <w:rPr>
          <w:b/>
          <w:sz w:val="22"/>
          <w:szCs w:val="22"/>
          <w:lang w:val="en-CA"/>
        </w:rPr>
        <w:t>Proposal 3</w:t>
      </w:r>
      <w:r>
        <w:rPr>
          <w:sz w:val="22"/>
          <w:szCs w:val="22"/>
          <w:lang w:val="en-CA"/>
        </w:rPr>
        <w:t xml:space="preserve">: SCell activation time for regular activation, where deactivated SCell has been measured with a </w:t>
      </w:r>
      <w:r w:rsidR="00083582">
        <w:rPr>
          <w:sz w:val="22"/>
          <w:szCs w:val="22"/>
          <w:lang w:val="en-CA"/>
        </w:rPr>
        <w:t>measurement</w:t>
      </w:r>
      <w:r w:rsidR="0020495F">
        <w:rPr>
          <w:sz w:val="22"/>
          <w:szCs w:val="22"/>
          <w:lang w:val="en-CA"/>
        </w:rPr>
        <w:t xml:space="preserve"> </w:t>
      </w:r>
      <w:r>
        <w:rPr>
          <w:sz w:val="22"/>
          <w:szCs w:val="22"/>
          <w:lang w:val="en-CA"/>
        </w:rPr>
        <w:t>cycle exceeding [160] ms, is specified to T</w:t>
      </w:r>
      <w:r w:rsidRPr="00504857">
        <w:rPr>
          <w:sz w:val="22"/>
          <w:szCs w:val="22"/>
          <w:vertAlign w:val="subscript"/>
          <w:lang w:val="en-CA"/>
        </w:rPr>
        <w:t>activation</w:t>
      </w:r>
      <w:r>
        <w:rPr>
          <w:sz w:val="22"/>
          <w:szCs w:val="22"/>
          <w:lang w:val="en-CA"/>
        </w:rPr>
        <w:t xml:space="preserve"> = 2 SMTC + 1 subframe, comprising 1 SMTC for fine-tuning of gain, timing and frequency offset, and 1 SMTC for CSI measurements</w:t>
      </w:r>
      <w:r w:rsidR="00C92440">
        <w:rPr>
          <w:sz w:val="22"/>
          <w:szCs w:val="22"/>
          <w:lang w:val="en-CA"/>
        </w:rPr>
        <w:t>.</w:t>
      </w:r>
    </w:p>
    <w:p w:rsidR="00B110CE" w:rsidRDefault="00B110CE" w:rsidP="00643C79">
      <w:pPr>
        <w:rPr>
          <w:sz w:val="22"/>
          <w:szCs w:val="22"/>
          <w:lang w:val="en-CA"/>
        </w:rPr>
      </w:pPr>
      <w:r>
        <w:rPr>
          <w:b/>
          <w:sz w:val="22"/>
          <w:szCs w:val="22"/>
          <w:lang w:val="en-CA"/>
        </w:rPr>
        <w:t>Proposal 4:</w:t>
      </w:r>
      <w:r>
        <w:rPr>
          <w:sz w:val="22"/>
          <w:szCs w:val="22"/>
          <w:lang w:val="en-CA"/>
        </w:rPr>
        <w:t xml:space="preserve"> SCell activation time for regular activation, where deactivated SCell has been measured with a</w:t>
      </w:r>
      <w:r w:rsidR="00083582">
        <w:rPr>
          <w:sz w:val="22"/>
          <w:szCs w:val="22"/>
          <w:lang w:val="en-CA"/>
        </w:rPr>
        <w:t xml:space="preserve"> measurement</w:t>
      </w:r>
      <w:r>
        <w:rPr>
          <w:sz w:val="22"/>
          <w:szCs w:val="22"/>
          <w:lang w:val="en-CA"/>
        </w:rPr>
        <w:t xml:space="preserve"> cycle of up to and including [160]ms, is specified to T</w:t>
      </w:r>
      <w:r w:rsidRPr="00504857">
        <w:rPr>
          <w:sz w:val="22"/>
          <w:szCs w:val="22"/>
          <w:vertAlign w:val="subscript"/>
          <w:lang w:val="en-CA"/>
        </w:rPr>
        <w:t>activation</w:t>
      </w:r>
      <w:r>
        <w:rPr>
          <w:sz w:val="22"/>
          <w:szCs w:val="22"/>
          <w:lang w:val="en-CA"/>
        </w:rPr>
        <w:t xml:space="preserve"> = 1 SMTC + 1 subframe, which is used for CSI measurement directly.</w:t>
      </w:r>
    </w:p>
    <w:p w:rsidR="00323216" w:rsidRPr="00DE734C" w:rsidRDefault="00323216" w:rsidP="00643C79">
      <w:pPr>
        <w:rPr>
          <w:sz w:val="22"/>
          <w:szCs w:val="22"/>
          <w:lang w:val="en-CA"/>
        </w:rPr>
      </w:pPr>
      <w:r>
        <w:rPr>
          <w:sz w:val="22"/>
          <w:szCs w:val="22"/>
          <w:lang w:val="en-CA"/>
        </w:rPr>
        <w:t xml:space="preserve">A CR for 38.133 </w:t>
      </w:r>
      <w:r>
        <w:rPr>
          <w:sz w:val="22"/>
          <w:szCs w:val="22"/>
          <w:lang w:val="en-CA"/>
        </w:rPr>
        <w:fldChar w:fldCharType="begin"/>
      </w:r>
      <w:r>
        <w:rPr>
          <w:sz w:val="22"/>
          <w:szCs w:val="22"/>
          <w:lang w:val="en-CA"/>
        </w:rPr>
        <w:instrText xml:space="preserve"> REF _Ref506044834 \r \h </w:instrText>
      </w:r>
      <w:r>
        <w:rPr>
          <w:sz w:val="22"/>
          <w:szCs w:val="22"/>
          <w:lang w:val="en-CA"/>
        </w:rPr>
      </w:r>
      <w:r>
        <w:rPr>
          <w:sz w:val="22"/>
          <w:szCs w:val="22"/>
          <w:lang w:val="en-CA"/>
        </w:rPr>
        <w:fldChar w:fldCharType="separate"/>
      </w:r>
      <w:r>
        <w:rPr>
          <w:sz w:val="22"/>
          <w:szCs w:val="22"/>
          <w:lang w:val="en-CA"/>
        </w:rPr>
        <w:t>[2]</w:t>
      </w:r>
      <w:r>
        <w:rPr>
          <w:sz w:val="22"/>
          <w:szCs w:val="22"/>
          <w:lang w:val="en-CA"/>
        </w:rPr>
        <w:fldChar w:fldCharType="end"/>
      </w:r>
      <w:r>
        <w:rPr>
          <w:sz w:val="22"/>
          <w:szCs w:val="22"/>
          <w:lang w:val="en-CA"/>
        </w:rPr>
        <w:t xml:space="preserve">, as well as an LS to RAN2 </w:t>
      </w:r>
      <w:r>
        <w:rPr>
          <w:sz w:val="22"/>
          <w:szCs w:val="22"/>
          <w:lang w:val="en-CA"/>
        </w:rPr>
        <w:fldChar w:fldCharType="begin"/>
      </w:r>
      <w:r>
        <w:rPr>
          <w:sz w:val="22"/>
          <w:szCs w:val="22"/>
          <w:lang w:val="en-CA"/>
        </w:rPr>
        <w:instrText xml:space="preserve"> REF _Ref506044843 \r \h </w:instrText>
      </w:r>
      <w:r>
        <w:rPr>
          <w:sz w:val="22"/>
          <w:szCs w:val="22"/>
          <w:lang w:val="en-CA"/>
        </w:rPr>
      </w:r>
      <w:r>
        <w:rPr>
          <w:sz w:val="22"/>
          <w:szCs w:val="22"/>
          <w:lang w:val="en-CA"/>
        </w:rPr>
        <w:fldChar w:fldCharType="separate"/>
      </w:r>
      <w:r>
        <w:rPr>
          <w:sz w:val="22"/>
          <w:szCs w:val="22"/>
          <w:lang w:val="en-CA"/>
        </w:rPr>
        <w:t>[3]</w:t>
      </w:r>
      <w:r>
        <w:rPr>
          <w:sz w:val="22"/>
          <w:szCs w:val="22"/>
          <w:lang w:val="en-CA"/>
        </w:rPr>
        <w:fldChar w:fldCharType="end"/>
      </w:r>
      <w:r w:rsidR="005C4D36">
        <w:rPr>
          <w:sz w:val="22"/>
          <w:szCs w:val="22"/>
          <w:lang w:val="en-CA"/>
        </w:rPr>
        <w:t xml:space="preserve"> informing RAN2 about essential information at SCell addition</w:t>
      </w:r>
      <w:r>
        <w:rPr>
          <w:sz w:val="22"/>
          <w:szCs w:val="22"/>
          <w:lang w:val="en-CA"/>
        </w:rPr>
        <w:t>, have been prepared.</w:t>
      </w:r>
    </w:p>
    <w:p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1"/>
      <w:bookmarkEnd w:id="2"/>
    </w:p>
    <w:p w:rsidR="003E687B" w:rsidRDefault="00722575" w:rsidP="00722575">
      <w:pPr>
        <w:numPr>
          <w:ilvl w:val="0"/>
          <w:numId w:val="9"/>
        </w:numPr>
        <w:tabs>
          <w:tab w:val="left" w:pos="851"/>
        </w:tabs>
        <w:rPr>
          <w:rFonts w:ascii="Arial" w:hAnsi="Arial" w:cs="Arial"/>
          <w:sz w:val="22"/>
          <w:szCs w:val="22"/>
          <w:lang w:val="en-CA"/>
        </w:rPr>
      </w:pPr>
      <w:bookmarkStart w:id="6" w:name="_Ref503356144"/>
      <w:bookmarkStart w:id="7" w:name="_Ref498420781"/>
      <w:bookmarkStart w:id="8" w:name="_Ref485387765"/>
      <w:bookmarkStart w:id="9" w:name="_Ref481738953"/>
      <w:r>
        <w:rPr>
          <w:rFonts w:ascii="Arial" w:hAnsi="Arial" w:cs="Arial"/>
          <w:sz w:val="22"/>
          <w:szCs w:val="22"/>
          <w:lang w:val="en-CA"/>
        </w:rPr>
        <w:t>R4-1801303</w:t>
      </w:r>
      <w:r w:rsidR="00305E37">
        <w:rPr>
          <w:rFonts w:ascii="Arial" w:hAnsi="Arial" w:cs="Arial"/>
          <w:sz w:val="22"/>
          <w:szCs w:val="22"/>
          <w:lang w:val="en-CA"/>
        </w:rPr>
        <w:t xml:space="preserve"> </w:t>
      </w:r>
      <w:r w:rsidR="003E687B">
        <w:rPr>
          <w:rFonts w:ascii="Arial" w:hAnsi="Arial" w:cs="Arial"/>
          <w:sz w:val="22"/>
          <w:szCs w:val="22"/>
          <w:lang w:val="en-CA"/>
        </w:rPr>
        <w:t>“</w:t>
      </w:r>
      <w:r w:rsidRPr="00722575">
        <w:rPr>
          <w:rFonts w:ascii="Arial" w:hAnsi="Arial" w:cs="Arial"/>
          <w:sz w:val="22"/>
          <w:szCs w:val="22"/>
          <w:lang w:val="en-CA"/>
        </w:rPr>
        <w:t>Way forward on Scell addition and activation delay</w:t>
      </w:r>
      <w:r>
        <w:rPr>
          <w:rFonts w:ascii="Arial" w:hAnsi="Arial" w:cs="Arial"/>
          <w:sz w:val="22"/>
          <w:szCs w:val="22"/>
          <w:lang w:val="en-CA"/>
        </w:rPr>
        <w:t>”, Intel</w:t>
      </w:r>
      <w:bookmarkEnd w:id="6"/>
    </w:p>
    <w:p w:rsidR="001A70C8" w:rsidRDefault="001A70C8" w:rsidP="001A70C8">
      <w:pPr>
        <w:numPr>
          <w:ilvl w:val="0"/>
          <w:numId w:val="9"/>
        </w:numPr>
        <w:tabs>
          <w:tab w:val="left" w:pos="851"/>
        </w:tabs>
        <w:rPr>
          <w:rFonts w:ascii="Arial" w:hAnsi="Arial" w:cs="Arial"/>
          <w:sz w:val="22"/>
          <w:szCs w:val="22"/>
          <w:lang w:val="en-CA"/>
        </w:rPr>
      </w:pPr>
      <w:bookmarkStart w:id="10" w:name="_Ref506044834"/>
      <w:r>
        <w:rPr>
          <w:rFonts w:ascii="Arial" w:hAnsi="Arial" w:cs="Arial"/>
          <w:sz w:val="22"/>
          <w:szCs w:val="22"/>
          <w:lang w:val="en-CA"/>
        </w:rPr>
        <w:t>R4-180</w:t>
      </w:r>
      <w:r w:rsidR="00110C3F">
        <w:rPr>
          <w:rFonts w:ascii="Arial" w:hAnsi="Arial" w:cs="Arial"/>
          <w:sz w:val="22"/>
          <w:szCs w:val="22"/>
          <w:lang w:val="en-CA"/>
        </w:rPr>
        <w:t>2434</w:t>
      </w:r>
      <w:r>
        <w:rPr>
          <w:rFonts w:ascii="Arial" w:hAnsi="Arial" w:cs="Arial"/>
          <w:sz w:val="22"/>
          <w:szCs w:val="22"/>
          <w:lang w:val="en-CA"/>
        </w:rPr>
        <w:t xml:space="preserve"> “CR 38.133 </w:t>
      </w:r>
      <w:r w:rsidRPr="001A70C8">
        <w:rPr>
          <w:rFonts w:ascii="Arial" w:hAnsi="Arial" w:cs="Arial"/>
          <w:sz w:val="22"/>
          <w:szCs w:val="22"/>
          <w:lang w:val="en-CA"/>
        </w:rPr>
        <w:t>SCell activation time</w:t>
      </w:r>
      <w:r>
        <w:rPr>
          <w:rFonts w:ascii="Arial" w:hAnsi="Arial" w:cs="Arial"/>
          <w:sz w:val="22"/>
          <w:szCs w:val="22"/>
          <w:lang w:val="en-CA"/>
        </w:rPr>
        <w:t>”, Ericsson</w:t>
      </w:r>
      <w:bookmarkEnd w:id="10"/>
    </w:p>
    <w:p w:rsidR="004A6978" w:rsidRPr="00323216" w:rsidRDefault="00323216" w:rsidP="00323216">
      <w:pPr>
        <w:numPr>
          <w:ilvl w:val="0"/>
          <w:numId w:val="9"/>
        </w:numPr>
        <w:tabs>
          <w:tab w:val="left" w:pos="851"/>
        </w:tabs>
        <w:rPr>
          <w:rFonts w:ascii="Arial" w:hAnsi="Arial" w:cs="Arial"/>
          <w:sz w:val="22"/>
          <w:szCs w:val="22"/>
          <w:lang w:val="en-CA"/>
        </w:rPr>
      </w:pPr>
      <w:bookmarkStart w:id="11" w:name="_Ref506044843"/>
      <w:r>
        <w:rPr>
          <w:rFonts w:ascii="Arial" w:hAnsi="Arial" w:cs="Arial"/>
          <w:sz w:val="22"/>
          <w:szCs w:val="22"/>
          <w:lang w:val="en-CA"/>
        </w:rPr>
        <w:t>R4-180</w:t>
      </w:r>
      <w:r w:rsidR="00110C3F">
        <w:rPr>
          <w:rFonts w:ascii="Arial" w:hAnsi="Arial" w:cs="Arial"/>
          <w:sz w:val="22"/>
          <w:szCs w:val="22"/>
          <w:lang w:val="en-CA"/>
        </w:rPr>
        <w:t>2435</w:t>
      </w:r>
      <w:bookmarkStart w:id="12" w:name="_GoBack"/>
      <w:bookmarkEnd w:id="12"/>
      <w:r>
        <w:rPr>
          <w:rFonts w:ascii="Arial" w:hAnsi="Arial" w:cs="Arial"/>
          <w:sz w:val="22"/>
          <w:szCs w:val="22"/>
          <w:lang w:val="en-CA"/>
        </w:rPr>
        <w:t xml:space="preserve"> “LS on Serving Cell information at SCell addition”, Ericsson</w:t>
      </w:r>
      <w:bookmarkEnd w:id="7"/>
      <w:bookmarkEnd w:id="8"/>
      <w:bookmarkEnd w:id="9"/>
      <w:bookmarkEnd w:id="11"/>
    </w:p>
    <w:sectPr w:rsidR="004A6978" w:rsidRPr="00323216"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3BB3" w:rsidRDefault="00813BB3">
      <w:r>
        <w:separator/>
      </w:r>
    </w:p>
  </w:endnote>
  <w:endnote w:type="continuationSeparator" w:id="0">
    <w:p w:rsidR="00813BB3" w:rsidRDefault="00813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ourierNewPSMT">
    <w:altName w:val="Courier New"/>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5EE1" w:rsidRDefault="00AC5EE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C5EE1" w:rsidRDefault="00AC5E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5EE1" w:rsidRDefault="00AC5EE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10C3F">
      <w:rPr>
        <w:rStyle w:val="PageNumber"/>
        <w:noProof/>
      </w:rPr>
      <w:t>1</w:t>
    </w:r>
    <w:r>
      <w:rPr>
        <w:rStyle w:val="PageNumber"/>
      </w:rPr>
      <w:fldChar w:fldCharType="end"/>
    </w:r>
  </w:p>
  <w:p w:rsidR="00AC5EE1" w:rsidRDefault="00AC5E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5EE1" w:rsidRDefault="00AC5E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3BB3" w:rsidRDefault="00813BB3">
      <w:r>
        <w:separator/>
      </w:r>
    </w:p>
  </w:footnote>
  <w:footnote w:type="continuationSeparator" w:id="0">
    <w:p w:rsidR="00813BB3" w:rsidRDefault="00813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5EE1" w:rsidRDefault="00AC5E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5EE1" w:rsidRDefault="00AC5E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5EE1" w:rsidRDefault="00AC5E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22DBA"/>
    <w:multiLevelType w:val="hybridMultilevel"/>
    <w:tmpl w:val="C6E48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2206C"/>
    <w:multiLevelType w:val="hybridMultilevel"/>
    <w:tmpl w:val="FF0C2888"/>
    <w:lvl w:ilvl="0" w:tplc="2D267358">
      <w:start w:val="1"/>
      <w:numFmt w:val="bullet"/>
      <w:lvlText w:val="•"/>
      <w:lvlJc w:val="left"/>
      <w:pPr>
        <w:tabs>
          <w:tab w:val="num" w:pos="360"/>
        </w:tabs>
        <w:ind w:left="360" w:hanging="360"/>
      </w:pPr>
      <w:rPr>
        <w:rFonts w:ascii="Arial" w:hAnsi="Arial" w:hint="default"/>
      </w:rPr>
    </w:lvl>
    <w:lvl w:ilvl="1" w:tplc="97BA5560">
      <w:numFmt w:val="bullet"/>
      <w:lvlText w:val="•"/>
      <w:lvlJc w:val="left"/>
      <w:pPr>
        <w:tabs>
          <w:tab w:val="num" w:pos="1080"/>
        </w:tabs>
        <w:ind w:left="1080" w:hanging="360"/>
      </w:pPr>
      <w:rPr>
        <w:rFonts w:ascii="Arial" w:hAnsi="Arial" w:hint="default"/>
      </w:rPr>
    </w:lvl>
    <w:lvl w:ilvl="2" w:tplc="DE6C6374">
      <w:numFmt w:val="bullet"/>
      <w:lvlText w:val="•"/>
      <w:lvlJc w:val="left"/>
      <w:pPr>
        <w:tabs>
          <w:tab w:val="num" w:pos="1800"/>
        </w:tabs>
        <w:ind w:left="1800" w:hanging="360"/>
      </w:pPr>
      <w:rPr>
        <w:rFonts w:ascii="Arial" w:hAnsi="Arial" w:hint="default"/>
      </w:rPr>
    </w:lvl>
    <w:lvl w:ilvl="3" w:tplc="B6461372" w:tentative="1">
      <w:start w:val="1"/>
      <w:numFmt w:val="bullet"/>
      <w:lvlText w:val="•"/>
      <w:lvlJc w:val="left"/>
      <w:pPr>
        <w:tabs>
          <w:tab w:val="num" w:pos="2520"/>
        </w:tabs>
        <w:ind w:left="2520" w:hanging="360"/>
      </w:pPr>
      <w:rPr>
        <w:rFonts w:ascii="Arial" w:hAnsi="Arial" w:hint="default"/>
      </w:rPr>
    </w:lvl>
    <w:lvl w:ilvl="4" w:tplc="5D48F3B2" w:tentative="1">
      <w:start w:val="1"/>
      <w:numFmt w:val="bullet"/>
      <w:lvlText w:val="•"/>
      <w:lvlJc w:val="left"/>
      <w:pPr>
        <w:tabs>
          <w:tab w:val="num" w:pos="3240"/>
        </w:tabs>
        <w:ind w:left="3240" w:hanging="360"/>
      </w:pPr>
      <w:rPr>
        <w:rFonts w:ascii="Arial" w:hAnsi="Arial" w:hint="default"/>
      </w:rPr>
    </w:lvl>
    <w:lvl w:ilvl="5" w:tplc="B49AE832" w:tentative="1">
      <w:start w:val="1"/>
      <w:numFmt w:val="bullet"/>
      <w:lvlText w:val="•"/>
      <w:lvlJc w:val="left"/>
      <w:pPr>
        <w:tabs>
          <w:tab w:val="num" w:pos="3960"/>
        </w:tabs>
        <w:ind w:left="3960" w:hanging="360"/>
      </w:pPr>
      <w:rPr>
        <w:rFonts w:ascii="Arial" w:hAnsi="Arial" w:hint="default"/>
      </w:rPr>
    </w:lvl>
    <w:lvl w:ilvl="6" w:tplc="7A4054B6" w:tentative="1">
      <w:start w:val="1"/>
      <w:numFmt w:val="bullet"/>
      <w:lvlText w:val="•"/>
      <w:lvlJc w:val="left"/>
      <w:pPr>
        <w:tabs>
          <w:tab w:val="num" w:pos="4680"/>
        </w:tabs>
        <w:ind w:left="4680" w:hanging="360"/>
      </w:pPr>
      <w:rPr>
        <w:rFonts w:ascii="Arial" w:hAnsi="Arial" w:hint="default"/>
      </w:rPr>
    </w:lvl>
    <w:lvl w:ilvl="7" w:tplc="577CBAAA" w:tentative="1">
      <w:start w:val="1"/>
      <w:numFmt w:val="bullet"/>
      <w:lvlText w:val="•"/>
      <w:lvlJc w:val="left"/>
      <w:pPr>
        <w:tabs>
          <w:tab w:val="num" w:pos="5400"/>
        </w:tabs>
        <w:ind w:left="5400" w:hanging="360"/>
      </w:pPr>
      <w:rPr>
        <w:rFonts w:ascii="Arial" w:hAnsi="Arial" w:hint="default"/>
      </w:rPr>
    </w:lvl>
    <w:lvl w:ilvl="8" w:tplc="8C30868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01E7286"/>
    <w:multiLevelType w:val="hybridMultilevel"/>
    <w:tmpl w:val="7C8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3A00C3D"/>
    <w:multiLevelType w:val="hybridMultilevel"/>
    <w:tmpl w:val="62340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C32152"/>
    <w:multiLevelType w:val="hybridMultilevel"/>
    <w:tmpl w:val="EFE6D26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BCD367F"/>
    <w:multiLevelType w:val="hybridMultilevel"/>
    <w:tmpl w:val="A8A2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BA59D8"/>
    <w:multiLevelType w:val="hybridMultilevel"/>
    <w:tmpl w:val="1DA6D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07420F"/>
    <w:multiLevelType w:val="hybridMultilevel"/>
    <w:tmpl w:val="D9E6D7A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2BC443D2"/>
    <w:multiLevelType w:val="hybridMultilevel"/>
    <w:tmpl w:val="0914C8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DB0343"/>
    <w:multiLevelType w:val="hybridMultilevel"/>
    <w:tmpl w:val="B65C5F0A"/>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A06B65"/>
    <w:multiLevelType w:val="hybridMultilevel"/>
    <w:tmpl w:val="9AEE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5746E"/>
    <w:multiLevelType w:val="hybridMultilevel"/>
    <w:tmpl w:val="FF98F7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2B7A2F"/>
    <w:multiLevelType w:val="hybridMultilevel"/>
    <w:tmpl w:val="4C10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941F01"/>
    <w:multiLevelType w:val="hybridMultilevel"/>
    <w:tmpl w:val="9AD2D8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91C06DE"/>
    <w:multiLevelType w:val="hybridMultilevel"/>
    <w:tmpl w:val="6A70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066DDF"/>
    <w:multiLevelType w:val="hybridMultilevel"/>
    <w:tmpl w:val="AD7047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0271F2E"/>
    <w:multiLevelType w:val="hybridMultilevel"/>
    <w:tmpl w:val="A13053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59E4B2C"/>
    <w:multiLevelType w:val="hybridMultilevel"/>
    <w:tmpl w:val="17F69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0C586F"/>
    <w:multiLevelType w:val="hybridMultilevel"/>
    <w:tmpl w:val="42229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8" w15:restartNumberingAfterBreak="0">
    <w:nsid w:val="5D84655F"/>
    <w:multiLevelType w:val="hybridMultilevel"/>
    <w:tmpl w:val="9072F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C86539"/>
    <w:multiLevelType w:val="hybridMultilevel"/>
    <w:tmpl w:val="784C82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E95157"/>
    <w:multiLevelType w:val="hybridMultilevel"/>
    <w:tmpl w:val="548A8D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31"/>
  </w:num>
  <w:num w:numId="3">
    <w:abstractNumId w:val="30"/>
  </w:num>
  <w:num w:numId="4">
    <w:abstractNumId w:val="16"/>
  </w:num>
  <w:num w:numId="5">
    <w:abstractNumId w:val="17"/>
  </w:num>
  <w:num w:numId="6">
    <w:abstractNumId w:val="1"/>
  </w:num>
  <w:num w:numId="7">
    <w:abstractNumId w:val="0"/>
  </w:num>
  <w:num w:numId="8">
    <w:abstractNumId w:val="33"/>
  </w:num>
  <w:num w:numId="9">
    <w:abstractNumId w:val="26"/>
  </w:num>
  <w:num w:numId="10">
    <w:abstractNumId w:val="22"/>
  </w:num>
  <w:num w:numId="11">
    <w:abstractNumId w:val="15"/>
  </w:num>
  <w:num w:numId="12">
    <w:abstractNumId w:val="12"/>
  </w:num>
  <w:num w:numId="13">
    <w:abstractNumId w:val="20"/>
  </w:num>
  <w:num w:numId="14">
    <w:abstractNumId w:val="29"/>
  </w:num>
  <w:num w:numId="15">
    <w:abstractNumId w:val="2"/>
  </w:num>
  <w:num w:numId="16">
    <w:abstractNumId w:val="21"/>
  </w:num>
  <w:num w:numId="17">
    <w:abstractNumId w:val="8"/>
  </w:num>
  <w:num w:numId="18">
    <w:abstractNumId w:val="5"/>
  </w:num>
  <w:num w:numId="19">
    <w:abstractNumId w:val="13"/>
  </w:num>
  <w:num w:numId="20">
    <w:abstractNumId w:val="18"/>
  </w:num>
  <w:num w:numId="21">
    <w:abstractNumId w:val="24"/>
  </w:num>
  <w:num w:numId="22">
    <w:abstractNumId w:val="9"/>
  </w:num>
  <w:num w:numId="23">
    <w:abstractNumId w:val="4"/>
  </w:num>
  <w:num w:numId="24">
    <w:abstractNumId w:val="19"/>
  </w:num>
  <w:num w:numId="25">
    <w:abstractNumId w:val="32"/>
  </w:num>
  <w:num w:numId="26">
    <w:abstractNumId w:val="14"/>
  </w:num>
  <w:num w:numId="27">
    <w:abstractNumId w:val="28"/>
  </w:num>
  <w:num w:numId="28">
    <w:abstractNumId w:val="10"/>
  </w:num>
  <w:num w:numId="29">
    <w:abstractNumId w:val="11"/>
  </w:num>
  <w:num w:numId="30">
    <w:abstractNumId w:val="23"/>
  </w:num>
  <w:num w:numId="31">
    <w:abstractNumId w:val="6"/>
  </w:num>
  <w:num w:numId="32">
    <w:abstractNumId w:val="25"/>
  </w:num>
  <w:num w:numId="33">
    <w:abstractNumId w:val="3"/>
  </w:num>
  <w:num w:numId="3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8B2"/>
    <w:rsid w:val="00012931"/>
    <w:rsid w:val="00012CF0"/>
    <w:rsid w:val="0001351C"/>
    <w:rsid w:val="00013CC8"/>
    <w:rsid w:val="000141F9"/>
    <w:rsid w:val="00014C5F"/>
    <w:rsid w:val="00015258"/>
    <w:rsid w:val="000155C6"/>
    <w:rsid w:val="0001579B"/>
    <w:rsid w:val="0001686B"/>
    <w:rsid w:val="00016CEE"/>
    <w:rsid w:val="00017E83"/>
    <w:rsid w:val="00017F08"/>
    <w:rsid w:val="00021FA1"/>
    <w:rsid w:val="00022E4A"/>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425A"/>
    <w:rsid w:val="0004501B"/>
    <w:rsid w:val="000451B2"/>
    <w:rsid w:val="00046883"/>
    <w:rsid w:val="000470C5"/>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AC3"/>
    <w:rsid w:val="00066D93"/>
    <w:rsid w:val="00067405"/>
    <w:rsid w:val="000675E8"/>
    <w:rsid w:val="00070911"/>
    <w:rsid w:val="00070B4E"/>
    <w:rsid w:val="0007105D"/>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547F"/>
    <w:rsid w:val="00085C0D"/>
    <w:rsid w:val="000864E2"/>
    <w:rsid w:val="00086CD6"/>
    <w:rsid w:val="00086E59"/>
    <w:rsid w:val="000873A1"/>
    <w:rsid w:val="000918CB"/>
    <w:rsid w:val="00091E1F"/>
    <w:rsid w:val="00092123"/>
    <w:rsid w:val="000922B9"/>
    <w:rsid w:val="00092416"/>
    <w:rsid w:val="00092737"/>
    <w:rsid w:val="0009346C"/>
    <w:rsid w:val="00094894"/>
    <w:rsid w:val="00095E60"/>
    <w:rsid w:val="00096078"/>
    <w:rsid w:val="00096225"/>
    <w:rsid w:val="000972BA"/>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C93"/>
    <w:rsid w:val="000D3264"/>
    <w:rsid w:val="000D355A"/>
    <w:rsid w:val="000D358C"/>
    <w:rsid w:val="000D3671"/>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FB7"/>
    <w:rsid w:val="000F3191"/>
    <w:rsid w:val="000F36C3"/>
    <w:rsid w:val="000F37A5"/>
    <w:rsid w:val="000F454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71A1"/>
    <w:rsid w:val="001173FB"/>
    <w:rsid w:val="00117538"/>
    <w:rsid w:val="00120582"/>
    <w:rsid w:val="001215C5"/>
    <w:rsid w:val="00121E60"/>
    <w:rsid w:val="001227F7"/>
    <w:rsid w:val="00123A2E"/>
    <w:rsid w:val="001243FE"/>
    <w:rsid w:val="00124441"/>
    <w:rsid w:val="00126FC2"/>
    <w:rsid w:val="001276CA"/>
    <w:rsid w:val="0013019C"/>
    <w:rsid w:val="00131312"/>
    <w:rsid w:val="00131978"/>
    <w:rsid w:val="00131A3B"/>
    <w:rsid w:val="001346C3"/>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5C09"/>
    <w:rsid w:val="0015643C"/>
    <w:rsid w:val="00156EBC"/>
    <w:rsid w:val="00157167"/>
    <w:rsid w:val="001619F0"/>
    <w:rsid w:val="00161AD5"/>
    <w:rsid w:val="001634F9"/>
    <w:rsid w:val="00163CB6"/>
    <w:rsid w:val="0016429C"/>
    <w:rsid w:val="0016528A"/>
    <w:rsid w:val="00165A6F"/>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F0"/>
    <w:rsid w:val="00184381"/>
    <w:rsid w:val="001855F8"/>
    <w:rsid w:val="00185A85"/>
    <w:rsid w:val="00185AFD"/>
    <w:rsid w:val="00186A2B"/>
    <w:rsid w:val="001878E9"/>
    <w:rsid w:val="00187908"/>
    <w:rsid w:val="00190668"/>
    <w:rsid w:val="00190CFB"/>
    <w:rsid w:val="00190F04"/>
    <w:rsid w:val="0019164E"/>
    <w:rsid w:val="001920BE"/>
    <w:rsid w:val="0019238D"/>
    <w:rsid w:val="00192905"/>
    <w:rsid w:val="00193912"/>
    <w:rsid w:val="001940EE"/>
    <w:rsid w:val="001951B5"/>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E30"/>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C6D"/>
    <w:rsid w:val="0020003F"/>
    <w:rsid w:val="00200350"/>
    <w:rsid w:val="00200B29"/>
    <w:rsid w:val="00202745"/>
    <w:rsid w:val="00202F44"/>
    <w:rsid w:val="00203389"/>
    <w:rsid w:val="002035FF"/>
    <w:rsid w:val="0020376D"/>
    <w:rsid w:val="0020396D"/>
    <w:rsid w:val="0020495F"/>
    <w:rsid w:val="00206216"/>
    <w:rsid w:val="00206F90"/>
    <w:rsid w:val="002071C1"/>
    <w:rsid w:val="002077A9"/>
    <w:rsid w:val="0021002B"/>
    <w:rsid w:val="00210E3C"/>
    <w:rsid w:val="0021159F"/>
    <w:rsid w:val="0021170A"/>
    <w:rsid w:val="00211CCA"/>
    <w:rsid w:val="00212AC2"/>
    <w:rsid w:val="00214B03"/>
    <w:rsid w:val="002157F6"/>
    <w:rsid w:val="0021648D"/>
    <w:rsid w:val="00217537"/>
    <w:rsid w:val="00217CE3"/>
    <w:rsid w:val="00217D0D"/>
    <w:rsid w:val="00221280"/>
    <w:rsid w:val="00221793"/>
    <w:rsid w:val="00222371"/>
    <w:rsid w:val="002239B0"/>
    <w:rsid w:val="00224D6A"/>
    <w:rsid w:val="0022547F"/>
    <w:rsid w:val="00225680"/>
    <w:rsid w:val="00226602"/>
    <w:rsid w:val="00226610"/>
    <w:rsid w:val="00226DDB"/>
    <w:rsid w:val="00227498"/>
    <w:rsid w:val="0023025C"/>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997"/>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7CA3"/>
    <w:rsid w:val="00327FD5"/>
    <w:rsid w:val="00330196"/>
    <w:rsid w:val="00331046"/>
    <w:rsid w:val="0033186E"/>
    <w:rsid w:val="0033200F"/>
    <w:rsid w:val="00332807"/>
    <w:rsid w:val="00332B8F"/>
    <w:rsid w:val="00333302"/>
    <w:rsid w:val="00333F00"/>
    <w:rsid w:val="003344E5"/>
    <w:rsid w:val="00334E45"/>
    <w:rsid w:val="003356A5"/>
    <w:rsid w:val="00335A1C"/>
    <w:rsid w:val="00335B27"/>
    <w:rsid w:val="00336119"/>
    <w:rsid w:val="0033613D"/>
    <w:rsid w:val="00337039"/>
    <w:rsid w:val="00337C4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C50"/>
    <w:rsid w:val="00360E97"/>
    <w:rsid w:val="00360EAE"/>
    <w:rsid w:val="00360F96"/>
    <w:rsid w:val="003610C8"/>
    <w:rsid w:val="00361F95"/>
    <w:rsid w:val="003621E2"/>
    <w:rsid w:val="003628F9"/>
    <w:rsid w:val="00362B27"/>
    <w:rsid w:val="00362D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70"/>
    <w:rsid w:val="003C43E9"/>
    <w:rsid w:val="003C5321"/>
    <w:rsid w:val="003C5FED"/>
    <w:rsid w:val="003C662E"/>
    <w:rsid w:val="003C6C39"/>
    <w:rsid w:val="003C707D"/>
    <w:rsid w:val="003C70A7"/>
    <w:rsid w:val="003C72D2"/>
    <w:rsid w:val="003C76C5"/>
    <w:rsid w:val="003D0362"/>
    <w:rsid w:val="003D161A"/>
    <w:rsid w:val="003D1E8B"/>
    <w:rsid w:val="003D30C7"/>
    <w:rsid w:val="003D38D0"/>
    <w:rsid w:val="003D43E9"/>
    <w:rsid w:val="003D4740"/>
    <w:rsid w:val="003D4BC9"/>
    <w:rsid w:val="003D51DB"/>
    <w:rsid w:val="003D5659"/>
    <w:rsid w:val="003D5BCE"/>
    <w:rsid w:val="003D64C8"/>
    <w:rsid w:val="003D6522"/>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4C5"/>
    <w:rsid w:val="00436F2B"/>
    <w:rsid w:val="004372AA"/>
    <w:rsid w:val="004376F5"/>
    <w:rsid w:val="00437C3A"/>
    <w:rsid w:val="00440239"/>
    <w:rsid w:val="00441962"/>
    <w:rsid w:val="00441D84"/>
    <w:rsid w:val="004431FF"/>
    <w:rsid w:val="0044377C"/>
    <w:rsid w:val="00443B52"/>
    <w:rsid w:val="0044418D"/>
    <w:rsid w:val="0044522C"/>
    <w:rsid w:val="004461B8"/>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6481"/>
    <w:rsid w:val="00486907"/>
    <w:rsid w:val="00486B9B"/>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18FF"/>
    <w:rsid w:val="004D258F"/>
    <w:rsid w:val="004D2B61"/>
    <w:rsid w:val="004D3639"/>
    <w:rsid w:val="004D4543"/>
    <w:rsid w:val="004D65A7"/>
    <w:rsid w:val="004D67C8"/>
    <w:rsid w:val="004D68C3"/>
    <w:rsid w:val="004D6D46"/>
    <w:rsid w:val="004D6F2E"/>
    <w:rsid w:val="004D7F2C"/>
    <w:rsid w:val="004E03FB"/>
    <w:rsid w:val="004E0A86"/>
    <w:rsid w:val="004E1DAE"/>
    <w:rsid w:val="004E296B"/>
    <w:rsid w:val="004E41C3"/>
    <w:rsid w:val="004E424B"/>
    <w:rsid w:val="004E5522"/>
    <w:rsid w:val="004E5B26"/>
    <w:rsid w:val="004E5C88"/>
    <w:rsid w:val="004E5FA7"/>
    <w:rsid w:val="004E6B53"/>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E03"/>
    <w:rsid w:val="005C0438"/>
    <w:rsid w:val="005C2260"/>
    <w:rsid w:val="005C3AB3"/>
    <w:rsid w:val="005C404D"/>
    <w:rsid w:val="005C4859"/>
    <w:rsid w:val="005C4D36"/>
    <w:rsid w:val="005C5AEB"/>
    <w:rsid w:val="005C64D7"/>
    <w:rsid w:val="005C6930"/>
    <w:rsid w:val="005C783C"/>
    <w:rsid w:val="005C7ADE"/>
    <w:rsid w:val="005D0578"/>
    <w:rsid w:val="005D1C1E"/>
    <w:rsid w:val="005D1FEA"/>
    <w:rsid w:val="005D23E4"/>
    <w:rsid w:val="005D2805"/>
    <w:rsid w:val="005D2946"/>
    <w:rsid w:val="005D3F2D"/>
    <w:rsid w:val="005D42AC"/>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2FB"/>
    <w:rsid w:val="005F2915"/>
    <w:rsid w:val="005F3A58"/>
    <w:rsid w:val="005F3CBD"/>
    <w:rsid w:val="005F4A4C"/>
    <w:rsid w:val="005F5EFE"/>
    <w:rsid w:val="005F6496"/>
    <w:rsid w:val="005F67A0"/>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529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7721"/>
    <w:rsid w:val="00637971"/>
    <w:rsid w:val="00637D7A"/>
    <w:rsid w:val="0064080D"/>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88"/>
    <w:rsid w:val="00667691"/>
    <w:rsid w:val="00667D87"/>
    <w:rsid w:val="00667F8A"/>
    <w:rsid w:val="006728DC"/>
    <w:rsid w:val="00672C53"/>
    <w:rsid w:val="00672D88"/>
    <w:rsid w:val="00672F55"/>
    <w:rsid w:val="0067499A"/>
    <w:rsid w:val="00675301"/>
    <w:rsid w:val="0067582A"/>
    <w:rsid w:val="006763E4"/>
    <w:rsid w:val="00676982"/>
    <w:rsid w:val="00676E39"/>
    <w:rsid w:val="00677193"/>
    <w:rsid w:val="006812C4"/>
    <w:rsid w:val="00681379"/>
    <w:rsid w:val="00681916"/>
    <w:rsid w:val="0068214F"/>
    <w:rsid w:val="00682840"/>
    <w:rsid w:val="00683942"/>
    <w:rsid w:val="00684088"/>
    <w:rsid w:val="00684247"/>
    <w:rsid w:val="00684D41"/>
    <w:rsid w:val="00685605"/>
    <w:rsid w:val="0068748F"/>
    <w:rsid w:val="006878D8"/>
    <w:rsid w:val="00687FDC"/>
    <w:rsid w:val="00690AA3"/>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D7B"/>
    <w:rsid w:val="006A665A"/>
    <w:rsid w:val="006A66CB"/>
    <w:rsid w:val="006A6A94"/>
    <w:rsid w:val="006A77F9"/>
    <w:rsid w:val="006A7C91"/>
    <w:rsid w:val="006B01D1"/>
    <w:rsid w:val="006B045B"/>
    <w:rsid w:val="006B0649"/>
    <w:rsid w:val="006B0663"/>
    <w:rsid w:val="006B06C4"/>
    <w:rsid w:val="006B127B"/>
    <w:rsid w:val="006B1720"/>
    <w:rsid w:val="006B19C1"/>
    <w:rsid w:val="006B2064"/>
    <w:rsid w:val="006B2491"/>
    <w:rsid w:val="006B2B79"/>
    <w:rsid w:val="006B2BCB"/>
    <w:rsid w:val="006B355D"/>
    <w:rsid w:val="006B3BE9"/>
    <w:rsid w:val="006B3DCA"/>
    <w:rsid w:val="006B51B9"/>
    <w:rsid w:val="006B53B0"/>
    <w:rsid w:val="006B73BC"/>
    <w:rsid w:val="006B7A80"/>
    <w:rsid w:val="006B7BCD"/>
    <w:rsid w:val="006C0138"/>
    <w:rsid w:val="006C10DC"/>
    <w:rsid w:val="006C15BB"/>
    <w:rsid w:val="006C16C8"/>
    <w:rsid w:val="006C1A4B"/>
    <w:rsid w:val="006C1F79"/>
    <w:rsid w:val="006C25D3"/>
    <w:rsid w:val="006C36D0"/>
    <w:rsid w:val="006C384C"/>
    <w:rsid w:val="006C4091"/>
    <w:rsid w:val="006C4211"/>
    <w:rsid w:val="006C4680"/>
    <w:rsid w:val="006C48C8"/>
    <w:rsid w:val="006C588E"/>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599E"/>
    <w:rsid w:val="006D5FE2"/>
    <w:rsid w:val="006D6833"/>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DBE"/>
    <w:rsid w:val="00706E2E"/>
    <w:rsid w:val="007076FC"/>
    <w:rsid w:val="00710540"/>
    <w:rsid w:val="007105AE"/>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5C1C"/>
    <w:rsid w:val="007A5DD7"/>
    <w:rsid w:val="007A7DA5"/>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E86"/>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E36"/>
    <w:rsid w:val="007E2214"/>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6F3"/>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684"/>
    <w:rsid w:val="00835998"/>
    <w:rsid w:val="008359BD"/>
    <w:rsid w:val="008374D2"/>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758"/>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232E"/>
    <w:rsid w:val="008923F4"/>
    <w:rsid w:val="00892953"/>
    <w:rsid w:val="008934E0"/>
    <w:rsid w:val="008940C4"/>
    <w:rsid w:val="0089497E"/>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94"/>
    <w:rsid w:val="0090230C"/>
    <w:rsid w:val="00902B68"/>
    <w:rsid w:val="00902F87"/>
    <w:rsid w:val="009033CC"/>
    <w:rsid w:val="00903821"/>
    <w:rsid w:val="00903A76"/>
    <w:rsid w:val="00903F0D"/>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2FFF"/>
    <w:rsid w:val="00963062"/>
    <w:rsid w:val="00963A9D"/>
    <w:rsid w:val="0096472A"/>
    <w:rsid w:val="009650B4"/>
    <w:rsid w:val="009656C2"/>
    <w:rsid w:val="0096763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A1ED0"/>
    <w:rsid w:val="009A2D5F"/>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EA0"/>
    <w:rsid w:val="009B5DA8"/>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5A4"/>
    <w:rsid w:val="009F27BA"/>
    <w:rsid w:val="009F2955"/>
    <w:rsid w:val="009F2A15"/>
    <w:rsid w:val="009F396A"/>
    <w:rsid w:val="009F3B01"/>
    <w:rsid w:val="009F3B3F"/>
    <w:rsid w:val="009F45DB"/>
    <w:rsid w:val="009F469D"/>
    <w:rsid w:val="009F4744"/>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280"/>
    <w:rsid w:val="00A13AFB"/>
    <w:rsid w:val="00A14045"/>
    <w:rsid w:val="00A14CED"/>
    <w:rsid w:val="00A15332"/>
    <w:rsid w:val="00A15AEA"/>
    <w:rsid w:val="00A15BEC"/>
    <w:rsid w:val="00A162FA"/>
    <w:rsid w:val="00A16A8E"/>
    <w:rsid w:val="00A17525"/>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70954"/>
    <w:rsid w:val="00A71708"/>
    <w:rsid w:val="00A7252D"/>
    <w:rsid w:val="00A728F6"/>
    <w:rsid w:val="00A73D48"/>
    <w:rsid w:val="00A76342"/>
    <w:rsid w:val="00A76AC9"/>
    <w:rsid w:val="00A77992"/>
    <w:rsid w:val="00A77C98"/>
    <w:rsid w:val="00A800AE"/>
    <w:rsid w:val="00A80A5D"/>
    <w:rsid w:val="00A81313"/>
    <w:rsid w:val="00A81D88"/>
    <w:rsid w:val="00A82088"/>
    <w:rsid w:val="00A82EDF"/>
    <w:rsid w:val="00A832F8"/>
    <w:rsid w:val="00A833F4"/>
    <w:rsid w:val="00A83E70"/>
    <w:rsid w:val="00A844D1"/>
    <w:rsid w:val="00A85312"/>
    <w:rsid w:val="00A85CBC"/>
    <w:rsid w:val="00A85DAB"/>
    <w:rsid w:val="00A8683F"/>
    <w:rsid w:val="00A86F6F"/>
    <w:rsid w:val="00A8764C"/>
    <w:rsid w:val="00A90602"/>
    <w:rsid w:val="00A916B8"/>
    <w:rsid w:val="00A92047"/>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F76"/>
    <w:rsid w:val="00AC181B"/>
    <w:rsid w:val="00AC197B"/>
    <w:rsid w:val="00AC2A36"/>
    <w:rsid w:val="00AC45C1"/>
    <w:rsid w:val="00AC4A40"/>
    <w:rsid w:val="00AC4C4A"/>
    <w:rsid w:val="00AC530D"/>
    <w:rsid w:val="00AC5D5A"/>
    <w:rsid w:val="00AC5E79"/>
    <w:rsid w:val="00AC5EE1"/>
    <w:rsid w:val="00AC5FC6"/>
    <w:rsid w:val="00AC6352"/>
    <w:rsid w:val="00AC6441"/>
    <w:rsid w:val="00AC6479"/>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D7CFD"/>
    <w:rsid w:val="00AE07D1"/>
    <w:rsid w:val="00AE0A08"/>
    <w:rsid w:val="00AE0D11"/>
    <w:rsid w:val="00AE13B0"/>
    <w:rsid w:val="00AE1462"/>
    <w:rsid w:val="00AE16E8"/>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3EE9"/>
    <w:rsid w:val="00AF428F"/>
    <w:rsid w:val="00AF476A"/>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E49"/>
    <w:rsid w:val="00B106FD"/>
    <w:rsid w:val="00B110CA"/>
    <w:rsid w:val="00B110CE"/>
    <w:rsid w:val="00B11CC7"/>
    <w:rsid w:val="00B124E9"/>
    <w:rsid w:val="00B12BD4"/>
    <w:rsid w:val="00B13B9F"/>
    <w:rsid w:val="00B14854"/>
    <w:rsid w:val="00B14FCC"/>
    <w:rsid w:val="00B1525F"/>
    <w:rsid w:val="00B1576D"/>
    <w:rsid w:val="00B161B9"/>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3EC9"/>
    <w:rsid w:val="00B34A43"/>
    <w:rsid w:val="00B34B50"/>
    <w:rsid w:val="00B34E52"/>
    <w:rsid w:val="00B34FE3"/>
    <w:rsid w:val="00B357AF"/>
    <w:rsid w:val="00B358A9"/>
    <w:rsid w:val="00B35E73"/>
    <w:rsid w:val="00B35F55"/>
    <w:rsid w:val="00B362CF"/>
    <w:rsid w:val="00B3631B"/>
    <w:rsid w:val="00B372AF"/>
    <w:rsid w:val="00B378EF"/>
    <w:rsid w:val="00B37A2F"/>
    <w:rsid w:val="00B37B85"/>
    <w:rsid w:val="00B37EF5"/>
    <w:rsid w:val="00B40410"/>
    <w:rsid w:val="00B4173C"/>
    <w:rsid w:val="00B41E37"/>
    <w:rsid w:val="00B41F5F"/>
    <w:rsid w:val="00B42594"/>
    <w:rsid w:val="00B434EA"/>
    <w:rsid w:val="00B43705"/>
    <w:rsid w:val="00B447E9"/>
    <w:rsid w:val="00B452B6"/>
    <w:rsid w:val="00B45D24"/>
    <w:rsid w:val="00B46AEC"/>
    <w:rsid w:val="00B46CCB"/>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60FF"/>
    <w:rsid w:val="00B56ABC"/>
    <w:rsid w:val="00B56EB4"/>
    <w:rsid w:val="00B56F59"/>
    <w:rsid w:val="00B57AA2"/>
    <w:rsid w:val="00B600BC"/>
    <w:rsid w:val="00B6021B"/>
    <w:rsid w:val="00B610F7"/>
    <w:rsid w:val="00B64B08"/>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5021"/>
    <w:rsid w:val="00B75C67"/>
    <w:rsid w:val="00B75EA8"/>
    <w:rsid w:val="00B76F78"/>
    <w:rsid w:val="00B770AD"/>
    <w:rsid w:val="00B770CB"/>
    <w:rsid w:val="00B7731F"/>
    <w:rsid w:val="00B77B41"/>
    <w:rsid w:val="00B80D28"/>
    <w:rsid w:val="00B8120C"/>
    <w:rsid w:val="00B813D5"/>
    <w:rsid w:val="00B81972"/>
    <w:rsid w:val="00B81A48"/>
    <w:rsid w:val="00B829D8"/>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7B54"/>
    <w:rsid w:val="00BC7E72"/>
    <w:rsid w:val="00BD0BF2"/>
    <w:rsid w:val="00BD16B0"/>
    <w:rsid w:val="00BD1C4D"/>
    <w:rsid w:val="00BD1EF3"/>
    <w:rsid w:val="00BD1F88"/>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0EF7"/>
    <w:rsid w:val="00BF1E14"/>
    <w:rsid w:val="00BF234B"/>
    <w:rsid w:val="00BF2411"/>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354"/>
    <w:rsid w:val="00C074EC"/>
    <w:rsid w:val="00C07A9D"/>
    <w:rsid w:val="00C10745"/>
    <w:rsid w:val="00C1219D"/>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6E6"/>
    <w:rsid w:val="00C33828"/>
    <w:rsid w:val="00C33F82"/>
    <w:rsid w:val="00C34523"/>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3D50"/>
    <w:rsid w:val="00C44308"/>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4CCD"/>
    <w:rsid w:val="00C64EA5"/>
    <w:rsid w:val="00C65889"/>
    <w:rsid w:val="00C65B5B"/>
    <w:rsid w:val="00C65CF4"/>
    <w:rsid w:val="00C65E2D"/>
    <w:rsid w:val="00C66579"/>
    <w:rsid w:val="00C667E7"/>
    <w:rsid w:val="00C67FCD"/>
    <w:rsid w:val="00C706BC"/>
    <w:rsid w:val="00C70934"/>
    <w:rsid w:val="00C70B20"/>
    <w:rsid w:val="00C7235C"/>
    <w:rsid w:val="00C7380B"/>
    <w:rsid w:val="00C738BA"/>
    <w:rsid w:val="00C73DB9"/>
    <w:rsid w:val="00C743B6"/>
    <w:rsid w:val="00C74678"/>
    <w:rsid w:val="00C748C5"/>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6FB"/>
    <w:rsid w:val="00C85AB8"/>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108"/>
    <w:rsid w:val="00CC6329"/>
    <w:rsid w:val="00CC64E5"/>
    <w:rsid w:val="00CC7940"/>
    <w:rsid w:val="00CC7994"/>
    <w:rsid w:val="00CD01B9"/>
    <w:rsid w:val="00CD05A4"/>
    <w:rsid w:val="00CD109E"/>
    <w:rsid w:val="00CD16D4"/>
    <w:rsid w:val="00CD19F7"/>
    <w:rsid w:val="00CD1B91"/>
    <w:rsid w:val="00CD246B"/>
    <w:rsid w:val="00CD267C"/>
    <w:rsid w:val="00CD2D8E"/>
    <w:rsid w:val="00CD31D2"/>
    <w:rsid w:val="00CD3464"/>
    <w:rsid w:val="00CD565F"/>
    <w:rsid w:val="00CD570F"/>
    <w:rsid w:val="00CD5942"/>
    <w:rsid w:val="00CD5CDB"/>
    <w:rsid w:val="00CD6056"/>
    <w:rsid w:val="00CD69FE"/>
    <w:rsid w:val="00CD6A0A"/>
    <w:rsid w:val="00CD7E34"/>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1AC1"/>
    <w:rsid w:val="00D040BB"/>
    <w:rsid w:val="00D048C4"/>
    <w:rsid w:val="00D04AFA"/>
    <w:rsid w:val="00D0512B"/>
    <w:rsid w:val="00D05C88"/>
    <w:rsid w:val="00D06452"/>
    <w:rsid w:val="00D06496"/>
    <w:rsid w:val="00D06F9A"/>
    <w:rsid w:val="00D072D3"/>
    <w:rsid w:val="00D072E6"/>
    <w:rsid w:val="00D07A14"/>
    <w:rsid w:val="00D10C2F"/>
    <w:rsid w:val="00D11DB9"/>
    <w:rsid w:val="00D11EAE"/>
    <w:rsid w:val="00D1228B"/>
    <w:rsid w:val="00D12AC0"/>
    <w:rsid w:val="00D12ECA"/>
    <w:rsid w:val="00D135B4"/>
    <w:rsid w:val="00D14916"/>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6DC"/>
    <w:rsid w:val="00D25743"/>
    <w:rsid w:val="00D25BCE"/>
    <w:rsid w:val="00D2686D"/>
    <w:rsid w:val="00D2761B"/>
    <w:rsid w:val="00D2780C"/>
    <w:rsid w:val="00D30BC4"/>
    <w:rsid w:val="00D31CD5"/>
    <w:rsid w:val="00D3243D"/>
    <w:rsid w:val="00D326FC"/>
    <w:rsid w:val="00D3311E"/>
    <w:rsid w:val="00D33180"/>
    <w:rsid w:val="00D34717"/>
    <w:rsid w:val="00D36628"/>
    <w:rsid w:val="00D3672E"/>
    <w:rsid w:val="00D36C40"/>
    <w:rsid w:val="00D3768A"/>
    <w:rsid w:val="00D40B8E"/>
    <w:rsid w:val="00D41BE5"/>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603E"/>
    <w:rsid w:val="00D561FC"/>
    <w:rsid w:val="00D56DA7"/>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D36"/>
    <w:rsid w:val="00D91D46"/>
    <w:rsid w:val="00D92331"/>
    <w:rsid w:val="00D92B4B"/>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5D"/>
    <w:rsid w:val="00DC6C0E"/>
    <w:rsid w:val="00DC6D54"/>
    <w:rsid w:val="00DC73C6"/>
    <w:rsid w:val="00DD02FE"/>
    <w:rsid w:val="00DD0856"/>
    <w:rsid w:val="00DD0AEA"/>
    <w:rsid w:val="00DD1010"/>
    <w:rsid w:val="00DD179D"/>
    <w:rsid w:val="00DD24D7"/>
    <w:rsid w:val="00DD3696"/>
    <w:rsid w:val="00DD4BE3"/>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813"/>
    <w:rsid w:val="00E004A9"/>
    <w:rsid w:val="00E00870"/>
    <w:rsid w:val="00E00C8C"/>
    <w:rsid w:val="00E017EB"/>
    <w:rsid w:val="00E028C8"/>
    <w:rsid w:val="00E029EA"/>
    <w:rsid w:val="00E02B76"/>
    <w:rsid w:val="00E0303C"/>
    <w:rsid w:val="00E03349"/>
    <w:rsid w:val="00E03F24"/>
    <w:rsid w:val="00E04547"/>
    <w:rsid w:val="00E045C5"/>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19F6"/>
    <w:rsid w:val="00E52424"/>
    <w:rsid w:val="00E52926"/>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1435"/>
    <w:rsid w:val="00EA14DE"/>
    <w:rsid w:val="00EA2818"/>
    <w:rsid w:val="00EA3BA2"/>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F37"/>
    <w:rsid w:val="00EC2FE0"/>
    <w:rsid w:val="00EC42BE"/>
    <w:rsid w:val="00EC49AE"/>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1393"/>
    <w:rsid w:val="00F01B5B"/>
    <w:rsid w:val="00F030F0"/>
    <w:rsid w:val="00F031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AFA"/>
    <w:rsid w:val="00F13D55"/>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8E4"/>
    <w:rsid w:val="00F73E3E"/>
    <w:rsid w:val="00F73EFB"/>
    <w:rsid w:val="00F7502F"/>
    <w:rsid w:val="00F75758"/>
    <w:rsid w:val="00F76C8C"/>
    <w:rsid w:val="00F77711"/>
    <w:rsid w:val="00F77A39"/>
    <w:rsid w:val="00F77CE5"/>
    <w:rsid w:val="00F77F11"/>
    <w:rsid w:val="00F8068B"/>
    <w:rsid w:val="00F81644"/>
    <w:rsid w:val="00F816A3"/>
    <w:rsid w:val="00F82E70"/>
    <w:rsid w:val="00F83E01"/>
    <w:rsid w:val="00F84046"/>
    <w:rsid w:val="00F84210"/>
    <w:rsid w:val="00F84BBE"/>
    <w:rsid w:val="00F854F0"/>
    <w:rsid w:val="00F8622B"/>
    <w:rsid w:val="00F865E8"/>
    <w:rsid w:val="00F9052F"/>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523"/>
    <w:rsid w:val="00FD2CE7"/>
    <w:rsid w:val="00FD2D06"/>
    <w:rsid w:val="00FD32A7"/>
    <w:rsid w:val="00FD34FC"/>
    <w:rsid w:val="00FD35F2"/>
    <w:rsid w:val="00FD3DC2"/>
    <w:rsid w:val="00FD4387"/>
    <w:rsid w:val="00FD5244"/>
    <w:rsid w:val="00FD5493"/>
    <w:rsid w:val="00FD560C"/>
    <w:rsid w:val="00FD59B4"/>
    <w:rsid w:val="00FD6655"/>
    <w:rsid w:val="00FD6A36"/>
    <w:rsid w:val="00FE08CA"/>
    <w:rsid w:val="00FE0B90"/>
    <w:rsid w:val="00FE1386"/>
    <w:rsid w:val="00FE16C9"/>
    <w:rsid w:val="00FE16DA"/>
    <w:rsid w:val="00FE1935"/>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EBA"/>
    <w:rsid w:val="00FF50BC"/>
    <w:rsid w:val="00FF5AEA"/>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D55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741829279">
          <w:marLeft w:val="360"/>
          <w:marRight w:val="0"/>
          <w:marTop w:val="2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 w:id="188876832">
          <w:marLeft w:val="180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7174B6-360D-42EB-94BB-DB1A1BEC9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1839</Words>
  <Characters>10487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2018-02-08T09:48:00Z</dcterms:created>
  <dcterms:modified xsi:type="dcterms:W3CDTF">2018-02-19T04:51:00Z</dcterms:modified>
</cp:coreProperties>
</file>